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B35581D"/>
    <w:p w14:paraId="7265C22D">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4825365</wp:posOffset>
                </wp:positionV>
                <wp:extent cx="6480175" cy="96329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79.95pt;height:75.85pt;width:510.25pt;z-index:251663360;mso-width-relative:page;mso-height-relative:page;" filled="f" stroked="f" coordsize="21600,21600" o:gfxdata="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pTF/cAAAACwEAAA8AAAAAAAAAAQAgAAAAIgAA&#10;AGRycy9kb3ducmV2LnhtbFBLAQIUABQAAAAIAIdO4kANrluyPQIAAGgEAAAOAAAAAAAAAAEAIAAA&#10;ACsBAABkcnMvZTJvRG9jLnhtbFBLBQYAAAAABgAGAFkBAADaBQ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2306955</wp:posOffset>
                </wp:positionV>
                <wp:extent cx="6480175" cy="2440305"/>
                <wp:effectExtent l="0" t="0" r="0" b="0"/>
                <wp:wrapNone/>
                <wp:docPr id="4" name="文本框 4"/>
                <wp:cNvGraphicFramePr/>
                <a:graphic xmlns:a="http://schemas.openxmlformats.org/drawingml/2006/main">
                  <a:graphicData uri="http://schemas.microsoft.com/office/word/2010/wordprocessingShape">
                    <wps:wsp>
                      <wps:cNvSpPr txBox="1"/>
                      <wps:spPr>
                        <a:xfrm>
                          <a:off x="0" y="0"/>
                          <a:ext cx="6480175" cy="2440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81.65pt;height:192.15pt;width:510.25pt;z-index:251662336;mso-width-relative:page;mso-height-relative:page;" filled="f" stroked="f" coordsize="21600,21600" o:gfxdata="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2zY2UtwAAAALAQAADwAAAAAAAAABACAAAAAiAAAA&#10;ZHJzL2Rvd25yZXYueG1sUEsBAhQAFAAAAAgAh07iQA2KKtQ8AgAAZwQAAA4AAAAAAAAAAQAgAAAA&#10;KwEAAGRycy9lMm9Eb2MueG1sUEsFBgAAAAAGAAYAWQEAANkFAAAAAA==&#10;">
                <v:fill on="f" focussize="0,0"/>
                <v:stroke on="f" weight="0.5pt"/>
                <v:imagedata o:title=""/>
                <o:lock v:ext="edit" aspectratio="f"/>
                <v:textbo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v:textbox>
              </v:shape>
            </w:pict>
          </mc:Fallback>
        </mc:AlternateContent>
      </w:r>
    </w:p>
    <w:p w14:paraId="5AB5CF4C">
      <w:pPr>
        <w:bidi w:val="0"/>
        <w:rPr>
          <w:rFonts w:hint="eastAsia" w:ascii="Calibri" w:hAnsi="Calibri" w:eastAsia="宋体" w:cs="Times New Roman"/>
          <w:kern w:val="2"/>
          <w:sz w:val="21"/>
          <w:szCs w:val="22"/>
          <w:lang w:val="en-US" w:eastAsia="zh-CN" w:bidi="ar-SA"/>
        </w:rPr>
      </w:pPr>
    </w:p>
    <w:p w14:paraId="21A74DDB">
      <w:pPr>
        <w:bidi w:val="0"/>
        <w:rPr>
          <w:rFonts w:hint="eastAsia"/>
          <w:lang w:val="en-US" w:eastAsia="zh-CN"/>
        </w:rPr>
      </w:pPr>
    </w:p>
    <w:p w14:paraId="7DB4CF87">
      <w:pPr>
        <w:bidi w:val="0"/>
        <w:rPr>
          <w:rFonts w:hint="eastAsia"/>
          <w:lang w:val="en-US" w:eastAsia="zh-CN"/>
        </w:rPr>
      </w:pPr>
    </w:p>
    <w:p w14:paraId="2AB757BF">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3423285" cy="539115"/>
            <wp:effectExtent l="0" t="0" r="0" b="0"/>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8"/>
                    <a:srcRect l="20315" t="47178" r="23750" b="46598"/>
                    <a:stretch>
                      <a:fillRect/>
                    </a:stretch>
                  </pic:blipFill>
                  <pic:spPr>
                    <a:xfrm>
                      <a:off x="0" y="0"/>
                      <a:ext cx="3423285" cy="539115"/>
                    </a:xfrm>
                    <a:prstGeom prst="rect">
                      <a:avLst/>
                    </a:prstGeom>
                  </pic:spPr>
                </pic:pic>
              </a:graphicData>
            </a:graphic>
          </wp:inline>
        </w:drawing>
      </w:r>
      <w:bookmarkStart w:id="0" w:name="_GoBack"/>
      <w:bookmarkEnd w:id="0"/>
    </w:p>
    <w:p w14:paraId="051BDA9A">
      <w:pPr>
        <w:pStyle w:val="2"/>
        <w:bidi w:val="0"/>
        <w:jc w:val="center"/>
        <w:rPr>
          <w:color w:val="2E75B6" w:themeColor="accent1" w:themeShade="BF"/>
        </w:rPr>
      </w:pPr>
      <w:r>
        <w:rPr>
          <w:rFonts w:hint="eastAsia"/>
          <w:color w:val="2E75B6" w:themeColor="accent1" w:themeShade="BF"/>
        </w:rPr>
        <w:t>第</w:t>
      </w:r>
      <w:r>
        <w:rPr>
          <w:rFonts w:hint="eastAsia"/>
          <w:color w:val="2E75B6" w:themeColor="accent1" w:themeShade="BF"/>
          <w:lang w:val="en-US" w:eastAsia="zh-CN"/>
        </w:rPr>
        <w:t>5</w:t>
      </w:r>
      <w:r>
        <w:rPr>
          <w:rFonts w:hint="eastAsia"/>
          <w:color w:val="2E75B6" w:themeColor="accent1" w:themeShade="BF"/>
        </w:rPr>
        <w:t>课  新一代信息技术概述</w:t>
      </w:r>
    </w:p>
    <w:tbl>
      <w:tblPr>
        <w:tblStyle w:val="6"/>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516"/>
        <w:gridCol w:w="6459"/>
        <w:gridCol w:w="79"/>
        <w:gridCol w:w="1584"/>
      </w:tblGrid>
      <w:tr w14:paraId="7C70F9D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17D66F4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63" w:type="dxa"/>
            <w:gridSpan w:val="3"/>
            <w:tcBorders>
              <w:tl2br w:val="nil"/>
              <w:tr2bl w:val="nil"/>
            </w:tcBorders>
            <w:vAlign w:val="center"/>
          </w:tcPr>
          <w:p w14:paraId="2F6B504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新一代信息技术概述</w:t>
            </w:r>
          </w:p>
        </w:tc>
      </w:tr>
      <w:tr w14:paraId="15D2FE1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4CC64B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63" w:type="dxa"/>
            <w:gridSpan w:val="3"/>
            <w:tcBorders>
              <w:tl2br w:val="nil"/>
              <w:tr2bl w:val="nil"/>
            </w:tcBorders>
            <w:vAlign w:val="center"/>
          </w:tcPr>
          <w:p w14:paraId="3988FF3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7</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315</w:t>
            </w:r>
            <w:r>
              <w:rPr>
                <w:rFonts w:hint="eastAsia" w:ascii="Times New Roman" w:hAnsi="宋体"/>
                <w:szCs w:val="20"/>
              </w:rPr>
              <w:t xml:space="preserve"> min）。</w:t>
            </w:r>
          </w:p>
        </w:tc>
      </w:tr>
      <w:tr w14:paraId="54D5888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374A27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63" w:type="dxa"/>
            <w:gridSpan w:val="3"/>
            <w:tcBorders>
              <w:tl2br w:val="nil"/>
              <w:tr2bl w:val="nil"/>
            </w:tcBorders>
            <w:vAlign w:val="center"/>
          </w:tcPr>
          <w:p w14:paraId="15070971">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AB7D4DF">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lang w:val="en-US" w:eastAsia="zh-CN"/>
              </w:rPr>
            </w:pPr>
            <w:r>
              <w:rPr>
                <w:rFonts w:hint="eastAsia" w:ascii="Times New Roman" w:hAnsi="Times New Roman"/>
                <w:szCs w:val="20"/>
                <w:lang w:val="en-US" w:eastAsia="zh-CN"/>
              </w:rPr>
              <w:t>1. 了解信息技术的基本概念、特征。</w:t>
            </w:r>
          </w:p>
          <w:p w14:paraId="200B60F9">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lang w:val="en-US" w:eastAsia="zh-CN"/>
              </w:rPr>
            </w:pPr>
            <w:r>
              <w:rPr>
                <w:rFonts w:hint="eastAsia" w:ascii="Times New Roman" w:hAnsi="Times New Roman"/>
                <w:szCs w:val="20"/>
                <w:lang w:val="en-US" w:eastAsia="zh-CN"/>
              </w:rPr>
              <w:t>2. 了解新一代信息技术的基本内容。</w:t>
            </w:r>
          </w:p>
          <w:p w14:paraId="533E6929">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6AE7720B">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让学生通过</w:t>
            </w:r>
            <w:r>
              <w:rPr>
                <w:rFonts w:hint="eastAsia" w:ascii="Times New Roman" w:hAnsi="宋体"/>
                <w:szCs w:val="20"/>
                <w:lang w:eastAsia="zh-CN"/>
              </w:rPr>
              <w:t>任务导入</w:t>
            </w:r>
            <w:r>
              <w:rPr>
                <w:rFonts w:hint="eastAsia" w:ascii="Times New Roman" w:hAnsi="宋体"/>
                <w:szCs w:val="20"/>
              </w:rPr>
              <w:t>，引入理论学习，鼓励学生了解图文编辑相关的业务、版式规范和美学常识，进行创意设计，培养创新能力。</w:t>
            </w:r>
          </w:p>
        </w:tc>
      </w:tr>
      <w:tr w14:paraId="657BAA3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4FD5100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63" w:type="dxa"/>
            <w:gridSpan w:val="3"/>
            <w:tcBorders>
              <w:tl2br w:val="nil"/>
              <w:tr2bl w:val="nil"/>
            </w:tcBorders>
            <w:vAlign w:val="center"/>
          </w:tcPr>
          <w:p w14:paraId="47871D3A">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5735B566">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lang w:val="en-US" w:eastAsia="zh-CN"/>
              </w:rPr>
              <w:t>掌握</w:t>
            </w:r>
            <w:r>
              <w:rPr>
                <w:rFonts w:hint="eastAsia" w:ascii="Times New Roman" w:hAnsi="宋体"/>
                <w:szCs w:val="20"/>
              </w:rPr>
              <w:t>信息技术</w:t>
            </w:r>
          </w:p>
          <w:p w14:paraId="4DCAC7C6">
            <w:pPr>
              <w:keepNext w:val="0"/>
              <w:keepLines w:val="0"/>
              <w:suppressLineNumbers w:val="0"/>
              <w:spacing w:before="0" w:beforeAutospacing="0" w:after="0" w:afterAutospacing="0" w:line="360" w:lineRule="auto"/>
              <w:ind w:left="0" w:right="0"/>
              <w:rPr>
                <w:rFonts w:hint="default" w:ascii="Times New Roman" w:hAnsi="Times New Roman"/>
                <w:b/>
                <w:szCs w:val="20"/>
              </w:rPr>
            </w:pPr>
            <w:r>
              <w:rPr>
                <w:rFonts w:hint="eastAsia" w:ascii="Times New Roman" w:hAnsi="Times New Roman"/>
                <w:b/>
                <w:szCs w:val="20"/>
              </w:rPr>
              <w:t>教学难点：</w:t>
            </w:r>
          </w:p>
          <w:p w14:paraId="6424F596">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lang w:val="en-US" w:eastAsia="zh-CN"/>
              </w:rPr>
              <w:t>学习</w:t>
            </w:r>
            <w:r>
              <w:rPr>
                <w:rFonts w:hint="eastAsia" w:ascii="Times New Roman" w:hAnsi="宋体"/>
                <w:szCs w:val="20"/>
              </w:rPr>
              <w:t>人工智能的技术特点和典型应用</w:t>
            </w:r>
          </w:p>
        </w:tc>
      </w:tr>
      <w:tr w14:paraId="565D354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2694E5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63" w:type="dxa"/>
            <w:gridSpan w:val="3"/>
            <w:tcBorders>
              <w:tl2br w:val="nil"/>
              <w:tr2bl w:val="nil"/>
            </w:tcBorders>
            <w:vAlign w:val="center"/>
          </w:tcPr>
          <w:p w14:paraId="766098F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C1FB85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4AB134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63" w:type="dxa"/>
            <w:gridSpan w:val="3"/>
            <w:tcBorders>
              <w:tl2br w:val="nil"/>
              <w:tr2bl w:val="nil"/>
            </w:tcBorders>
            <w:vAlign w:val="center"/>
          </w:tcPr>
          <w:p w14:paraId="4DF033E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746381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2CF42F7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eastAsia" w:ascii="Times New Roman" w:hAnsi="宋体"/>
                <w:b/>
                <w:color w:val="2E75B6" w:themeColor="accent1" w:themeShade="BF"/>
                <w:szCs w:val="20"/>
              </w:rPr>
              <w:t>教学设计</w:t>
            </w:r>
          </w:p>
        </w:tc>
        <w:tc>
          <w:tcPr>
            <w:tcW w:w="7163" w:type="dxa"/>
            <w:gridSpan w:val="3"/>
            <w:tcBorders>
              <w:tl2br w:val="nil"/>
              <w:tr2bl w:val="nil"/>
            </w:tcBorders>
            <w:vAlign w:val="center"/>
          </w:tcPr>
          <w:p w14:paraId="76942BE5">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第1节课：激趣导入（15min）--传授新知（30min）</w:t>
            </w:r>
          </w:p>
          <w:p w14:paraId="1EE70E91">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第2节课：技能拓展（45min）</w:t>
            </w:r>
          </w:p>
          <w:p w14:paraId="53A5F459">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第3节课：自我训练（45min）</w:t>
            </w:r>
          </w:p>
          <w:p w14:paraId="4FF798FF">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第4节课：继续探索（35min）--强化练习（5min）--课堂小结（5min）</w:t>
            </w:r>
          </w:p>
          <w:p w14:paraId="48ED2694">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第5节课：技能拓展（45min）</w:t>
            </w:r>
          </w:p>
          <w:p w14:paraId="573F527C">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第6节课：自我训练（45min）</w:t>
            </w:r>
          </w:p>
          <w:p w14:paraId="085D4067">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第7节课：章节总结技能（45min）</w:t>
            </w:r>
          </w:p>
        </w:tc>
      </w:tr>
      <w:tr w14:paraId="2B70CF1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55C9E10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eastAsia" w:ascii="Times New Roman" w:hAnsi="Times New Roman"/>
                <w:b/>
                <w:color w:val="2E75B6" w:themeColor="accent1" w:themeShade="BF"/>
                <w:szCs w:val="24"/>
              </w:rPr>
              <w:t>教学过程</w:t>
            </w:r>
          </w:p>
        </w:tc>
        <w:tc>
          <w:tcPr>
            <w:tcW w:w="5696" w:type="dxa"/>
            <w:tcBorders>
              <w:tl2br w:val="nil"/>
              <w:tr2bl w:val="nil"/>
            </w:tcBorders>
            <w:vAlign w:val="center"/>
          </w:tcPr>
          <w:p w14:paraId="79C9990D">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4"/>
              </w:rPr>
              <w:t>主 要 教 学 内 容 及 步 骤</w:t>
            </w:r>
          </w:p>
        </w:tc>
        <w:tc>
          <w:tcPr>
            <w:tcW w:w="1467" w:type="dxa"/>
            <w:gridSpan w:val="2"/>
            <w:tcBorders>
              <w:tl2br w:val="nil"/>
              <w:tr2bl w:val="nil"/>
            </w:tcBorders>
            <w:vAlign w:val="center"/>
          </w:tcPr>
          <w:p w14:paraId="003C2A5B">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default" w:ascii="Times New Roman" w:hAnsi="Times New Roman"/>
                <w:szCs w:val="20"/>
              </w:rPr>
              <w:t>设计意图</w:t>
            </w:r>
          </w:p>
        </w:tc>
      </w:tr>
      <w:tr w14:paraId="36900E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5591ED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p>
          <w:p w14:paraId="2DC6BE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激趣导入</w:t>
            </w:r>
          </w:p>
          <w:p w14:paraId="729CDC8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（15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696" w:type="dxa"/>
            <w:tcBorders>
              <w:tl2br w:val="nil"/>
              <w:tr2bl w:val="nil"/>
            </w:tcBorders>
            <w:vAlign w:val="center"/>
          </w:tcPr>
          <w:p w14:paraId="4315F55B">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大量</w:t>
            </w:r>
            <w:r>
              <w:rPr>
                <w:rFonts w:hint="eastAsia" w:ascii="MS Mincho" w:hAnsi="MS Mincho" w:cs="MS Mincho"/>
                <w:lang w:eastAsia="zh-CN"/>
              </w:rPr>
              <w:t>图片展示</w:t>
            </w:r>
            <w:r>
              <w:rPr>
                <w:rFonts w:hint="eastAsia" w:ascii="MS Mincho" w:hAnsi="MS Mincho" w:cs="MS Mincho"/>
              </w:rPr>
              <w:t>导入</w:t>
            </w:r>
          </w:p>
          <w:p w14:paraId="7DE553B1">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w:t>
            </w:r>
            <w:r>
              <w:rPr>
                <w:rFonts w:hint="eastAsia" w:ascii="Times New Roman" w:hAnsi="Times New Roman"/>
                <w:b/>
                <w:color w:val="CC0066"/>
                <w:szCs w:val="24"/>
                <w:lang w:val="en-US" w:eastAsia="zh-CN"/>
              </w:rPr>
              <w:t>文字说明</w:t>
            </w:r>
            <w:r>
              <w:rPr>
                <w:rFonts w:hint="eastAsia" w:ascii="Times New Roman" w:hAnsi="Times New Roman"/>
                <w:b/>
                <w:color w:val="CC0066"/>
                <w:szCs w:val="24"/>
              </w:rPr>
              <w:t>导入课题。</w:t>
            </w:r>
          </w:p>
          <w:p w14:paraId="360096F6">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新一代信息技术是以人工智能、量子信息、移动通信、物联网、区块链等为代表的新兴技术。它既是信息技术的纵向升级，也是信息技术之间及其与相关产业的横向融合。目前，这些新兴技术已经逐渐改变着世界，也影响着我们生活和学习的方方面面。</w:t>
            </w:r>
          </w:p>
          <w:p w14:paraId="52CF6901">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本项目通过两个任务学习新一代信息技术的基本概念、技术特点、典型应用、技术融合等内容。</w:t>
            </w:r>
          </w:p>
          <w:p w14:paraId="0FFA0433">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val="en-US" w:eastAsia="zh-CN"/>
              </w:rPr>
              <w:t>对</w:t>
            </w:r>
            <w:r>
              <w:rPr>
                <w:rFonts w:hint="eastAsia" w:ascii="Times New Roman" w:hAnsi="Times New Roman"/>
                <w:b/>
                <w:color w:val="CC0066"/>
                <w:lang w:eastAsia="zh-CN"/>
              </w:rPr>
              <w:t>信息技术排的认识</w:t>
            </w:r>
            <w:r>
              <w:rPr>
                <w:rFonts w:hint="eastAsia" w:ascii="Times New Roman" w:hAnsi="Times New Roman"/>
                <w:b/>
                <w:color w:val="CC0066"/>
              </w:rPr>
              <w:t>。</w:t>
            </w:r>
          </w:p>
          <w:p w14:paraId="6185DB8C">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04622A73">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人工智能的技术特点</w:t>
            </w:r>
            <w:r>
              <w:rPr>
                <w:rFonts w:hint="eastAsia" w:ascii="宋体" w:hAnsi="宋体" w:cs="宋体"/>
                <w:b/>
                <w:kern w:val="0"/>
                <w:szCs w:val="24"/>
                <w:lang w:val="en-US" w:eastAsia="zh-CN"/>
              </w:rPr>
              <w:t>有哪些</w:t>
            </w:r>
            <w:r>
              <w:rPr>
                <w:rFonts w:hint="eastAsia" w:ascii="宋体" w:hAnsi="宋体" w:cs="宋体"/>
                <w:b/>
                <w:kern w:val="0"/>
                <w:szCs w:val="24"/>
                <w:lang w:eastAsia="zh-CN"/>
              </w:rPr>
              <w:t>？</w:t>
            </w:r>
          </w:p>
          <w:p w14:paraId="51DE9C9D">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48595C67">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09EE3A2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人工智能的技术特点和典型应用是信息化办公的重要组成部分，广泛应用于人们日常生活、学习和工作的方方面面</w:t>
            </w:r>
            <w:r>
              <w:rPr>
                <w:rFonts w:hint="eastAsia" w:ascii="Times New Roman" w:hAnsi="Times New Roman"/>
                <w:b/>
                <w:szCs w:val="24"/>
                <w:lang w:eastAsia="zh-CN"/>
              </w:rPr>
              <w:t>。要解决这类问题，就要用到文字处理软件。</w:t>
            </w:r>
            <w:r>
              <w:rPr>
                <w:rFonts w:hint="eastAsia" w:ascii="Times New Roman" w:hAnsi="Times New Roman"/>
                <w:b/>
                <w:szCs w:val="24"/>
              </w:rPr>
              <w:t>（板书）。</w:t>
            </w:r>
          </w:p>
        </w:tc>
        <w:tc>
          <w:tcPr>
            <w:tcW w:w="1467" w:type="dxa"/>
            <w:gridSpan w:val="2"/>
            <w:tcBorders>
              <w:tl2br w:val="nil"/>
              <w:tr2bl w:val="nil"/>
            </w:tcBorders>
            <w:vAlign w:val="center"/>
          </w:tcPr>
          <w:p w14:paraId="0F8D141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val="en-US" w:eastAsia="zh-CN"/>
              </w:rPr>
              <w:t>学习</w:t>
            </w:r>
            <w:r>
              <w:rPr>
                <w:rFonts w:hint="eastAsia" w:ascii="Times New Roman" w:hAnsi="Times New Roman"/>
                <w:b/>
                <w:szCs w:val="24"/>
              </w:rPr>
              <w:t>，让学生了解</w:t>
            </w:r>
            <w:r>
              <w:rPr>
                <w:rFonts w:hint="eastAsia" w:ascii="Times New Roman" w:hAnsi="Times New Roman"/>
                <w:b/>
                <w:szCs w:val="24"/>
                <w:lang w:eastAsia="zh-CN"/>
              </w:rPr>
              <w:t>信息技术</w:t>
            </w:r>
            <w:r>
              <w:rPr>
                <w:rFonts w:hint="eastAsia" w:ascii="Times New Roman" w:hAnsi="Times New Roman"/>
                <w:b/>
                <w:szCs w:val="24"/>
              </w:rPr>
              <w:t>，激发学生的学习欲望。</w:t>
            </w:r>
          </w:p>
        </w:tc>
      </w:tr>
      <w:tr w14:paraId="08F3861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6F87EF3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微软雅黑" w:hAnsi="微软雅黑" w:eastAsia="微软雅黑"/>
                <w:b/>
                <w:color w:val="2E75B6" w:themeColor="accent1" w:themeShade="BF"/>
                <w:sz w:val="24"/>
                <w:szCs w:val="24"/>
              </w:rPr>
              <w:t>传授新知</w:t>
            </w:r>
          </w:p>
          <w:p w14:paraId="1C7B0EA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Times New Roman" w:hAnsi="Times New Roman"/>
                <w:color w:val="2E75B6" w:themeColor="accent1" w:themeShade="BF"/>
                <w:szCs w:val="24"/>
              </w:rPr>
              <w:t>（30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66" w:type="dxa"/>
            <w:gridSpan w:val="2"/>
            <w:tcBorders>
              <w:tl2br w:val="nil"/>
              <w:tr2bl w:val="nil"/>
            </w:tcBorders>
            <w:vAlign w:val="center"/>
          </w:tcPr>
          <w:p w14:paraId="4765ECDC">
            <w:pPr>
              <w:pStyle w:val="10"/>
              <w:keepNext/>
              <w:keepLines/>
              <w:suppressLineNumbers w:val="0"/>
              <w:tabs>
                <w:tab w:val="left" w:pos="312"/>
              </w:tabs>
              <w:spacing w:before="0" w:beforeAutospacing="0" w:after="0" w:afterAutospacing="0" w:line="360" w:lineRule="auto"/>
              <w:ind w:left="0" w:right="0"/>
              <w:jc w:val="left"/>
              <w:rPr>
                <w:rFonts w:hint="default"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讲解任务实施。</w:t>
            </w:r>
          </w:p>
          <w:p w14:paraId="46CF3D9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 信息技术</w:t>
            </w:r>
          </w:p>
          <w:p w14:paraId="02605E1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21 世纪人类全面迈向信息时代，信息技术革命是经济全球化的重要推动力量和桥梁，是促进全球经济和社会发展的主导力量，以信息技术为中心的新技术革命成为世界经济发展史上的新亮点。</w:t>
            </w:r>
          </w:p>
          <w:p w14:paraId="0AEF6B3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信息技术（Information Technology，IT），是指在信息科学的基本原理和方法的指导下扩展人类信息功能的技术。一般说，信息技术是以电子计算机和现代通信为主要手段实现信息的获取、加工、传递和利用等功能的技术总和。</w:t>
            </w:r>
          </w:p>
          <w:p w14:paraId="068A133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 信息技术的作用</w:t>
            </w:r>
          </w:p>
          <w:p w14:paraId="4F6589E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技术的应用包括计算机硬件和软件、网络和通信技术、应用软件开发工具等。计算机和互联网普及以来，人们日益普遍地使用计算机来生产、处理、交换和传播各种形式的信息（如书籍、商业文件、报刊、唱片、电影、电视节目、语音、图形、影像等）。</w:t>
            </w:r>
          </w:p>
          <w:p w14:paraId="6EEE845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技术代表着当今先进生产力的发展方向，信息技术的广泛应用使信息的重要生产要素和战略资源的作用得以发挥，使人们能更高效地进行资源优化配置，从而推动传统产业不断升级，提高社会劳动生产率和社会运行效率。</w:t>
            </w:r>
          </w:p>
          <w:p w14:paraId="4288BB6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 信息技术的特征</w:t>
            </w:r>
          </w:p>
          <w:p w14:paraId="379557C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（1）信息技术具有技术的一般特征——技术性。</w:t>
            </w:r>
          </w:p>
          <w:p w14:paraId="5B63B4F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具体表现为：方法的科学性，工具设备的先进性，技能的熟练性，经验的丰富性，作用过程的快捷性，功能的高效性等。</w:t>
            </w:r>
          </w:p>
          <w:p w14:paraId="4488A30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（2）信息技术具有区别于其他技术的特征——信息性。具体表现为：信息技术的服务主体是信息，核心功能是提高信息处理与利用的效率、效益。</w:t>
            </w:r>
          </w:p>
          <w:p w14:paraId="233FD84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由信息的秉性决定信息技术还具有普遍性、客观性、相对性、动态性、共享性、</w:t>
            </w:r>
          </w:p>
          <w:p w14:paraId="6209262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可变换性等特性。</w:t>
            </w:r>
          </w:p>
          <w:p w14:paraId="1287730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 新一代信息技术</w:t>
            </w:r>
          </w:p>
          <w:p w14:paraId="497299A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2010 年国务院发布了《国务院关于加快培育和发展战略性新兴产业的决定》，列出了七大国家战略性新兴产业体系，其中包括“新一代信息技术产业”。</w:t>
            </w:r>
          </w:p>
          <w:p w14:paraId="00DD9A9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新一代信息技术是以人工智能、量子信息、物联网、区块链、云计算、大数据等为代表的新兴技术。新一代信息技术无疑是当今世界创新最活跃、渗透性最强、影响力最广的领域，正在全球范围内引发新一轮的科技革命，并以前所未有的速度转化为现实生产力，引领科技、经济和社会日新月异。</w:t>
            </w:r>
          </w:p>
          <w:p w14:paraId="147781C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新一代信息技术的主要代表技术，包括人工智能、量子信息、移动通信、物联网、区块链、大数据、云计算、虚拟现实等。</w:t>
            </w:r>
          </w:p>
          <w:p w14:paraId="668763B9">
            <w:pPr>
              <w:keepNext w:val="0"/>
              <w:keepLines w:val="0"/>
              <w:suppressLineNumbers w:val="0"/>
              <w:spacing w:before="0" w:beforeAutospacing="0" w:after="0" w:afterAutospacing="0" w:line="360" w:lineRule="auto"/>
              <w:ind w:left="0" w:right="0"/>
              <w:rPr>
                <w:rFonts w:hint="default" w:ascii="Times New Roman" w:hAnsi="Times New Roman" w:eastAsia="PMingLiU" w:cs="Times New Roman"/>
                <w:b/>
                <w:sz w:val="21"/>
                <w:szCs w:val="24"/>
                <w:lang w:val="en-US" w:eastAsia="zh-CN" w:bidi="ar-SA"/>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397" w:type="dxa"/>
            <w:tcBorders>
              <w:tl2br w:val="nil"/>
              <w:tr2bl w:val="nil"/>
            </w:tcBorders>
            <w:vAlign w:val="center"/>
          </w:tcPr>
          <w:p w14:paraId="702DA05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了解</w:t>
            </w:r>
            <w:r>
              <w:rPr>
                <w:rFonts w:hint="eastAsia" w:ascii="Times New Roman" w:hAnsi="Times New Roman"/>
                <w:b/>
                <w:szCs w:val="24"/>
                <w:lang w:eastAsia="zh-CN"/>
              </w:rPr>
              <w:t>信息技术</w:t>
            </w:r>
            <w:r>
              <w:rPr>
                <w:rFonts w:hint="eastAsia" w:ascii="Times New Roman" w:hAnsi="Times New Roman"/>
                <w:b/>
                <w:szCs w:val="24"/>
              </w:rPr>
              <w:t>，进一步增强学生对</w:t>
            </w:r>
            <w:r>
              <w:rPr>
                <w:rFonts w:hint="eastAsia" w:ascii="Times New Roman" w:hAnsi="Times New Roman"/>
                <w:b/>
                <w:szCs w:val="24"/>
                <w:lang w:eastAsia="zh-CN"/>
              </w:rPr>
              <w:t>信息技术的认知</w:t>
            </w:r>
            <w:r>
              <w:rPr>
                <w:rFonts w:hint="eastAsia" w:ascii="Times New Roman" w:hAnsi="Times New Roman"/>
                <w:b/>
                <w:szCs w:val="24"/>
              </w:rPr>
              <w:t>。</w:t>
            </w:r>
          </w:p>
        </w:tc>
      </w:tr>
      <w:tr w14:paraId="6A568A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7E5792B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技能拓展</w:t>
            </w:r>
          </w:p>
          <w:p w14:paraId="13C20C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766" w:type="dxa"/>
            <w:gridSpan w:val="2"/>
            <w:tcBorders>
              <w:tl2br w:val="nil"/>
              <w:tr2bl w:val="nil"/>
            </w:tcBorders>
            <w:vAlign w:val="center"/>
          </w:tcPr>
          <w:p w14:paraId="0FCD22F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讲述技能拓展</w:t>
            </w:r>
          </w:p>
          <w:p w14:paraId="70DBA7C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1. </w:t>
            </w:r>
            <w:r>
              <w:rPr>
                <w:rFonts w:hint="eastAsia" w:ascii="宋体" w:hAnsi="宋体" w:eastAsia="宋体" w:cs="宋体"/>
                <w:kern w:val="2"/>
                <w:sz w:val="21"/>
                <w:szCs w:val="21"/>
                <w:lang w:val="en-US" w:eastAsia="zh-CN" w:bidi="ar"/>
              </w:rPr>
              <w:t>大数据的概念</w:t>
            </w:r>
          </w:p>
          <w:p w14:paraId="0FE72C1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数据是指存储在某种介质上包含信息的物理符号。数据一直伴随着人类的成长，人类所创造的数据也随着技术的发展在不断地增加。</w:t>
            </w:r>
          </w:p>
          <w:p w14:paraId="7B5CA52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大数据是指无法在可容忍的时间内用传统</w:t>
            </w:r>
            <w:r>
              <w:rPr>
                <w:rFonts w:hint="eastAsia" w:ascii="Calibri" w:hAnsi="Calibri" w:eastAsia="宋体" w:cs="Calibri"/>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IT </w:t>
            </w:r>
            <w:r>
              <w:rPr>
                <w:rFonts w:hint="eastAsia" w:ascii="宋体" w:hAnsi="宋体" w:eastAsia="宋体" w:cs="宋体"/>
                <w:kern w:val="2"/>
                <w:sz w:val="21"/>
                <w:szCs w:val="21"/>
                <w:lang w:val="en-US" w:eastAsia="zh-CN" w:bidi="ar"/>
              </w:rPr>
              <w:t xml:space="preserve">技术和软硬件工具对其进行感知、获取、管理、处理和服务的数据集合。这里传统的 </w:t>
            </w:r>
            <w:r>
              <w:rPr>
                <w:rFonts w:hint="default" w:ascii="Calibri" w:hAnsi="Calibri" w:eastAsia="宋体" w:cs="Calibri"/>
                <w:kern w:val="2"/>
                <w:sz w:val="21"/>
                <w:szCs w:val="21"/>
                <w:lang w:val="en-US" w:eastAsia="zh-CN" w:bidi="ar"/>
              </w:rPr>
              <w:t xml:space="preserve">IT </w:t>
            </w:r>
            <w:r>
              <w:rPr>
                <w:rFonts w:hint="eastAsia" w:ascii="宋体" w:hAnsi="宋体" w:eastAsia="宋体" w:cs="宋体"/>
                <w:kern w:val="2"/>
                <w:sz w:val="21"/>
                <w:szCs w:val="21"/>
                <w:lang w:val="en-US" w:eastAsia="zh-CN" w:bidi="ar"/>
              </w:rPr>
              <w:t>技术和软硬件工具是指单机计算模式和传统的数据分析算法。大数据技术就是为了传送、存储、分析和应用大数据而需要采用的软件和硬件技术。如果从高性能计算的角度来看大数据系统，可以认为大数据系统是一种面向数据的高性能计算系统。</w:t>
            </w:r>
          </w:p>
          <w:p w14:paraId="554E0706">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大数据具有海量的数据规模（</w:t>
            </w:r>
            <w:r>
              <w:rPr>
                <w:rFonts w:hint="default" w:ascii="Calibri" w:hAnsi="Calibri" w:eastAsia="宋体" w:cs="Calibri"/>
                <w:kern w:val="2"/>
                <w:sz w:val="21"/>
                <w:szCs w:val="21"/>
                <w:lang w:val="en-US" w:eastAsia="zh-CN" w:bidi="ar"/>
              </w:rPr>
              <w:t>Volume</w:t>
            </w:r>
            <w:r>
              <w:rPr>
                <w:rFonts w:hint="eastAsia" w:ascii="宋体" w:hAnsi="宋体" w:eastAsia="宋体" w:cs="宋体"/>
                <w:kern w:val="2"/>
                <w:sz w:val="21"/>
                <w:szCs w:val="21"/>
                <w:lang w:val="en-US" w:eastAsia="zh-CN" w:bidi="ar"/>
              </w:rPr>
              <w:t>）、快速的数据流转（</w:t>
            </w:r>
            <w:r>
              <w:rPr>
                <w:rFonts w:hint="default" w:ascii="Calibri" w:hAnsi="Calibri" w:eastAsia="宋体" w:cs="Calibri"/>
                <w:kern w:val="2"/>
                <w:sz w:val="21"/>
                <w:szCs w:val="21"/>
                <w:lang w:val="en-US" w:eastAsia="zh-CN" w:bidi="ar"/>
              </w:rPr>
              <w:t>Velocity</w:t>
            </w:r>
            <w:r>
              <w:rPr>
                <w:rFonts w:hint="eastAsia" w:ascii="宋体" w:hAnsi="宋体" w:eastAsia="宋体" w:cs="宋体"/>
                <w:kern w:val="2"/>
                <w:sz w:val="21"/>
                <w:szCs w:val="21"/>
                <w:lang w:val="en-US" w:eastAsia="zh-CN" w:bidi="ar"/>
              </w:rPr>
              <w:t>）、多样的数据类型（</w:t>
            </w:r>
            <w:r>
              <w:rPr>
                <w:rFonts w:hint="default" w:ascii="Calibri" w:hAnsi="Calibri" w:eastAsia="宋体" w:cs="Calibri"/>
                <w:kern w:val="2"/>
                <w:sz w:val="21"/>
                <w:szCs w:val="21"/>
                <w:lang w:val="en-US" w:eastAsia="zh-CN" w:bidi="ar"/>
              </w:rPr>
              <w:t>Variety</w:t>
            </w:r>
            <w:r>
              <w:rPr>
                <w:rFonts w:hint="eastAsia" w:ascii="宋体" w:hAnsi="宋体" w:eastAsia="宋体" w:cs="宋体"/>
                <w:kern w:val="2"/>
                <w:sz w:val="21"/>
                <w:szCs w:val="21"/>
                <w:lang w:val="en-US" w:eastAsia="zh-CN" w:bidi="ar"/>
              </w:rPr>
              <w:t>）和价值密度低（</w:t>
            </w:r>
            <w:r>
              <w:rPr>
                <w:rFonts w:hint="default" w:ascii="Calibri" w:hAnsi="Calibri" w:eastAsia="宋体" w:cs="Calibri"/>
                <w:kern w:val="2"/>
                <w:sz w:val="21"/>
                <w:szCs w:val="21"/>
                <w:lang w:val="en-US" w:eastAsia="zh-CN" w:bidi="ar"/>
              </w:rPr>
              <w:t>Value</w:t>
            </w:r>
            <w:r>
              <w:rPr>
                <w:rFonts w:hint="eastAsia" w:ascii="宋体" w:hAnsi="宋体" w:eastAsia="宋体" w:cs="宋体"/>
                <w:kern w:val="2"/>
                <w:sz w:val="21"/>
                <w:szCs w:val="21"/>
                <w:lang w:val="en-US" w:eastAsia="zh-CN" w:bidi="ar"/>
              </w:rPr>
              <w:t xml:space="preserve">）四大特征，常被简称为大数据的 </w:t>
            </w:r>
            <w:r>
              <w:rPr>
                <w:rFonts w:hint="default" w:ascii="Calibri" w:hAnsi="Calibri" w:eastAsia="宋体" w:cs="Calibri"/>
                <w:kern w:val="2"/>
                <w:sz w:val="21"/>
                <w:szCs w:val="21"/>
                <w:lang w:val="en-US" w:eastAsia="zh-CN" w:bidi="ar"/>
              </w:rPr>
              <w:t xml:space="preserve">4V </w:t>
            </w:r>
            <w:r>
              <w:rPr>
                <w:rFonts w:hint="eastAsia" w:ascii="宋体" w:hAnsi="宋体" w:eastAsia="宋体" w:cs="宋体"/>
                <w:kern w:val="2"/>
                <w:sz w:val="21"/>
                <w:szCs w:val="21"/>
                <w:lang w:val="en-US" w:eastAsia="zh-CN" w:bidi="ar"/>
              </w:rPr>
              <w:t>特征。</w:t>
            </w:r>
          </w:p>
          <w:p w14:paraId="2B634D6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云计算的概念</w:t>
            </w:r>
          </w:p>
          <w:p w14:paraId="0568B3F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云计算（</w:t>
            </w:r>
            <w:r>
              <w:rPr>
                <w:rFonts w:hint="default" w:ascii="Calibri" w:hAnsi="Calibri" w:eastAsia="宋体" w:cs="Calibri"/>
                <w:kern w:val="2"/>
                <w:sz w:val="21"/>
                <w:szCs w:val="21"/>
                <w:lang w:val="en-US" w:eastAsia="zh-CN" w:bidi="ar"/>
              </w:rPr>
              <w:t>Cloud Computing</w:t>
            </w:r>
            <w:r>
              <w:rPr>
                <w:rFonts w:hint="eastAsia" w:ascii="宋体" w:hAnsi="宋体" w:eastAsia="宋体" w:cs="宋体"/>
                <w:kern w:val="2"/>
                <w:sz w:val="21"/>
                <w:szCs w:val="21"/>
                <w:lang w:val="en-US" w:eastAsia="zh-CN" w:bidi="ar"/>
              </w:rPr>
              <w:t>）是通过使计算分布在大量的分布式计算机上，而非本地计算机或远程服务器中，用户能够将资源切换到需要的应用上，根据需求访问计算机和存储系统。好比是从古老的单台发电机模式转向了电厂集中供电的模式。它意味着计算能力也可以作为一种商品进行流通，就像煤气、水电一样，取用方便，费用低廉。最大的不同在于，它是通过互联网进行传输的。</w:t>
            </w:r>
          </w:p>
          <w:p w14:paraId="3A141BF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云计算技术是硬件技术和网络技术发展到一定阶段而出现的一种新的技术模型，通常技术人员在绘制系统结构图时用一朵云的符号来表示网络，云计算因此而得名。</w:t>
            </w:r>
          </w:p>
          <w:p w14:paraId="3850A5C3">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最简单的云计算技术在网络服务中已经随处可见，例如搜索引擎、网络信箱等，用户只要输入简单指令就能得到大量信息。也就是说，云计算是一种</w:t>
            </w:r>
            <w:r>
              <w:rPr>
                <w:rFonts w:hint="eastAsia" w:ascii="Calibri" w:hAnsi="Calibri" w:eastAsia="宋体" w:cs="Calibri"/>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IT </w:t>
            </w:r>
            <w:r>
              <w:rPr>
                <w:rFonts w:hint="eastAsia" w:ascii="宋体" w:hAnsi="宋体" w:eastAsia="宋体" w:cs="宋体"/>
                <w:kern w:val="2"/>
                <w:sz w:val="21"/>
                <w:szCs w:val="21"/>
                <w:lang w:val="en-US" w:eastAsia="zh-CN" w:bidi="ar"/>
              </w:rPr>
              <w:t>资源的交付和使用模式，即通过网络以按需、易拓展的方式获得所需的硬件和软件、平台、软件及服务等资源。这种服务模式被比喻为云服务。</w:t>
            </w:r>
          </w:p>
          <w:p w14:paraId="69E73545">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虚拟现实的概念</w:t>
            </w:r>
          </w:p>
          <w:p w14:paraId="379363C3">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虚拟现实（</w:t>
            </w:r>
            <w:r>
              <w:rPr>
                <w:rFonts w:hint="default" w:ascii="Calibri" w:hAnsi="Calibri" w:eastAsia="宋体" w:cs="Calibri"/>
                <w:kern w:val="2"/>
                <w:sz w:val="21"/>
                <w:szCs w:val="21"/>
                <w:lang w:val="en-US" w:eastAsia="zh-CN" w:bidi="ar"/>
              </w:rPr>
              <w:t>Virtual Reality</w:t>
            </w: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VR</w:t>
            </w:r>
            <w:r>
              <w:rPr>
                <w:rFonts w:hint="eastAsia" w:ascii="宋体" w:hAnsi="宋体" w:eastAsia="宋体" w:cs="宋体"/>
                <w:kern w:val="2"/>
                <w:sz w:val="21"/>
                <w:szCs w:val="21"/>
                <w:lang w:val="en-US" w:eastAsia="zh-CN" w:bidi="ar"/>
              </w:rPr>
              <w:t>）就是虚拟和现实相互结合。从理论上来讲，虚拟现实技术是一种可以创建和体验虚拟世界的计算机仿真系统，它利用计算机生成一种模拟环境，使用户沉浸到该环境中。</w:t>
            </w:r>
          </w:p>
          <w:p w14:paraId="02550F0A">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虚拟现实技术就是利用现实生活中的数据，通过计算机技术产生的电子信号，将其与各种输出设备结合使其转化为能够让人们感受到的现象，这些现象可以是现实中真真切切的物体，也可以是我们肉眼所看不到的物质，通过三维模型表现出来。因为这些现象不是我们直接所能看到的，而是通过计算机技术模拟出来的现实中的世界，故称为虚拟现实。</w:t>
            </w:r>
          </w:p>
          <w:p w14:paraId="7FAB1B24">
            <w:pPr>
              <w:keepNext w:val="0"/>
              <w:keepLines w:val="0"/>
              <w:widowControl w:val="0"/>
              <w:suppressLineNumbers w:val="0"/>
              <w:spacing w:before="0" w:beforeAutospacing="0" w:after="0" w:afterAutospacing="0" w:line="360" w:lineRule="auto"/>
              <w:ind w:left="0" w:right="0"/>
              <w:jc w:val="both"/>
              <w:rPr>
                <w:rFonts w:hint="eastAsia" w:hAnsi="宋体"/>
                <w:bCs/>
              </w:rPr>
            </w:pPr>
            <w:r>
              <w:rPr>
                <w:rFonts w:hint="eastAsia" w:ascii="宋体" w:hAnsi="宋体" w:eastAsia="宋体" w:cs="宋体"/>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Cs/>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讨论技能应用。</w:t>
            </w:r>
          </w:p>
        </w:tc>
        <w:tc>
          <w:tcPr>
            <w:tcW w:w="1397" w:type="dxa"/>
            <w:tcBorders>
              <w:tl2br w:val="nil"/>
              <w:tr2bl w:val="nil"/>
            </w:tcBorders>
            <w:vAlign w:val="center"/>
          </w:tcPr>
          <w:p w14:paraId="474E43FA">
            <w:pPr>
              <w:keepNext w:val="0"/>
              <w:keepLines w:val="0"/>
              <w:suppressLineNumbers w:val="0"/>
              <w:spacing w:before="0" w:beforeAutospacing="0" w:after="0" w:afterAutospacing="0" w:line="360" w:lineRule="auto"/>
              <w:ind w:left="0" w:right="0"/>
              <w:jc w:val="left"/>
              <w:rPr>
                <w:rFonts w:hint="eastAsia" w:ascii="Times New Roman" w:hAnsi="Times New Roman" w:eastAsia="宋体"/>
                <w:b/>
                <w:szCs w:val="24"/>
                <w:lang w:eastAsia="zh-CN"/>
              </w:rPr>
            </w:pPr>
            <w:r>
              <w:rPr>
                <w:rFonts w:hint="eastAsia" w:ascii="Times New Roman" w:hAnsi="Times New Roman"/>
                <w:b/>
                <w:szCs w:val="24"/>
                <w:lang w:eastAsia="zh-CN"/>
              </w:rPr>
              <w:t>增强学生对大数据的理解。</w:t>
            </w:r>
          </w:p>
        </w:tc>
      </w:tr>
      <w:tr w14:paraId="26EB21F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6C9922F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自我训练</w:t>
            </w:r>
          </w:p>
          <w:p w14:paraId="7819F8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766" w:type="dxa"/>
            <w:gridSpan w:val="2"/>
            <w:tcBorders>
              <w:tl2br w:val="nil"/>
              <w:tr2bl w:val="nil"/>
            </w:tcBorders>
            <w:vAlign w:val="center"/>
          </w:tcPr>
          <w:p w14:paraId="489AC25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1. 上网查询新一代信息技术的有关知识，谈谈新一代信息技术给我们生活和学习带来的影响。</w:t>
            </w:r>
          </w:p>
          <w:p w14:paraId="73F08A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2. 上网查询人工智能的概念，并说出你生活和工作中与人工智能相关的示例。</w:t>
            </w:r>
          </w:p>
          <w:p w14:paraId="205298C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3. 上网查询量子信息的概念，并说出你生活和工作中与量子信息相关的示例。</w:t>
            </w:r>
          </w:p>
          <w:p w14:paraId="3B58DB6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4. 上网查询移动通信的概念，并说出你生活和工作中与移动通信相关的示例。</w:t>
            </w:r>
          </w:p>
          <w:p w14:paraId="5C2F27A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5. 上网查询物联网的概念，并说出你生活和工作中与物联网相关的示例。</w:t>
            </w:r>
          </w:p>
          <w:p w14:paraId="17D5DB4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6. 上网查询区块链的概念，并说出你生活和工作中与区块链相关的示例。</w:t>
            </w:r>
          </w:p>
        </w:tc>
        <w:tc>
          <w:tcPr>
            <w:tcW w:w="1397" w:type="dxa"/>
            <w:tcBorders>
              <w:tl2br w:val="nil"/>
              <w:tr2bl w:val="nil"/>
            </w:tcBorders>
            <w:vAlign w:val="center"/>
          </w:tcPr>
          <w:p w14:paraId="5DD60AE2">
            <w:pPr>
              <w:keepNext w:val="0"/>
              <w:keepLines w:val="0"/>
              <w:suppressLineNumbers w:val="0"/>
              <w:spacing w:before="0" w:beforeAutospacing="0" w:after="0" w:afterAutospacing="0" w:line="360" w:lineRule="auto"/>
              <w:ind w:left="0" w:right="0"/>
              <w:jc w:val="left"/>
              <w:rPr>
                <w:rFonts w:hint="eastAsia" w:ascii="Times New Roman" w:hAnsi="Times New Roman"/>
                <w:b/>
                <w:szCs w:val="24"/>
                <w:lang w:eastAsia="zh-CN"/>
              </w:rPr>
            </w:pPr>
            <w:r>
              <w:rPr>
                <w:rFonts w:hint="eastAsia" w:ascii="Times New Roman" w:hAnsi="Times New Roman"/>
                <w:b/>
                <w:szCs w:val="24"/>
                <w:lang w:eastAsia="zh-CN"/>
              </w:rPr>
              <w:t>增强学生自我操作训练能力。</w:t>
            </w:r>
          </w:p>
        </w:tc>
      </w:tr>
      <w:tr w14:paraId="2425E96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5E7E2A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337D2AA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66" w:type="dxa"/>
            <w:gridSpan w:val="2"/>
            <w:tcBorders>
              <w:tl2br w:val="nil"/>
              <w:tr2bl w:val="nil"/>
            </w:tcBorders>
            <w:vAlign w:val="center"/>
          </w:tcPr>
          <w:p w14:paraId="4C3B0C67">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了解信息技术基础知识后，让我们一起来看看信息技术的主要技术特点</w:t>
            </w:r>
            <w:r>
              <w:rPr>
                <w:rFonts w:hint="eastAsia" w:ascii="Times New Roman" w:hAnsi="Times New Roman"/>
                <w:b/>
                <w:bCs/>
              </w:rPr>
              <w:t>。首先请几位同学来分享一下</w:t>
            </w:r>
            <w:r>
              <w:rPr>
                <w:rFonts w:hint="eastAsia" w:ascii="Times New Roman" w:hAnsi="Times New Roman"/>
                <w:b/>
                <w:bCs/>
                <w:lang w:eastAsia="zh-CN"/>
              </w:rPr>
              <w:t>对信息技术的主要技术特点的认知吧</w:t>
            </w:r>
            <w:r>
              <w:rPr>
                <w:rFonts w:hint="eastAsia" w:ascii="Times New Roman" w:hAnsi="Times New Roman"/>
                <w:b/>
                <w:bCs/>
              </w:rPr>
              <w:t>。</w:t>
            </w:r>
          </w:p>
          <w:p w14:paraId="47397252">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242C3DE0">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585520D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人工智能的技术特点和典型应用</w:t>
            </w:r>
          </w:p>
          <w:p w14:paraId="00CCEB1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（1）人工智能的概念。</w:t>
            </w:r>
          </w:p>
          <w:p w14:paraId="53A9558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人工智能（Artificial Intelligence，AI）是研究、开发用于模拟、延伸和扩展人的智能的理论、方法、技术及应用系统的一门新的技术科学。近 30 年来，人工智能得到迅猛发展，在很多学科领域获得广泛应用，并取得丰硕成果，被认为是 21 世纪三大尖端技术（基因工程、纳米科学、人工智能）之一。</w:t>
            </w:r>
          </w:p>
          <w:p w14:paraId="7F8FC13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（2）人工智能的发展。</w:t>
            </w:r>
          </w:p>
          <w:p w14:paraId="71AB2F6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①人工智能基础技术出现。</w:t>
            </w:r>
          </w:p>
          <w:p w14:paraId="0F93F2F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从 1956 年到 20 世纪 60 年代后，是人工智能基础技术出现的时期。这一时期，解决疑难问题是人工智能早期的主要成果之一，它推动了搜索技术和降低问题难度等问题的研究，其中启发式搜索技术取得了很大的进展。</w:t>
            </w:r>
          </w:p>
          <w:p w14:paraId="4DC9BB6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在此期间，科学家们陆续研制出逻辑理论机、跳棋程序、通用问题求解程序等，特别是 1960 年麦卡锡研制的“表处理语言 LISP”，可以用于符号微积分计算、数学定理证明、数理逻辑中的命题演算、博弈、图像识别等，成为人工智能程序设计语言的重要里程碑，至今仍然是研究人工智能的良好工具。</w:t>
            </w:r>
          </w:p>
          <w:p w14:paraId="7BECCF5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②理论发展和技术实用化阶段。</w:t>
            </w:r>
          </w:p>
          <w:p w14:paraId="71CF79E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从 20 世纪 60 年代后期到 70 年代末，是人工智能理论发展和技术实用化阶段。人工智能研究者开始提出各种新的知识表示技术，搜索技术日趋成熟，人工智能和其他领域诸如电子、医药、化学、地质领域发生了密切的联系，大量的研究成果证实了自然语言理解、计算机视觉和专家系统是可行的，其中最引人注目的是各种专家系统的出现，大大提高了工作效率和工作质量。</w:t>
            </w:r>
          </w:p>
          <w:p w14:paraId="0ADB4B7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③人工智能发展新阶段。</w:t>
            </w:r>
          </w:p>
          <w:p w14:paraId="46D137E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从 20 世纪 80 年代初至今，人工智能进入发展的黄金时代，研究成果层出不穷，很多项目获得了重大成果。</w:t>
            </w:r>
          </w:p>
          <w:p w14:paraId="28B915E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人工智能研究得到广泛普及，各种介绍人工智能的书籍、杂志纷纷出笼，引起社会各阶层的重视。进入互联网时代，人工智能有关的学术活动日益频繁，文献资料极大丰富并资源共享。</w:t>
            </w:r>
          </w:p>
          <w:p w14:paraId="47D5700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这一阶段，商业专家系统获得了广泛的成功，RI（XCON）（计算机配置专家系统）是一个成功的专家系统，一直在数据设备公司（DEC）被日常应用，到 1988 年 DEC 共制作了 40 个专家系统。</w:t>
            </w:r>
          </w:p>
          <w:p w14:paraId="7697E0D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人工智能产品已经深入到工业、军事、商业、家庭等领域。工业机器人、智能识别、智能控制、智能家居、汽车自动驾驶等技术不断发展成熟，产品逐渐进入市场。</w:t>
            </w:r>
          </w:p>
          <w:p w14:paraId="68F5FA5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（3）人工智能的主要技术。</w:t>
            </w:r>
          </w:p>
          <w:p w14:paraId="4A61EAA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人工智能就是用机器模拟人的意识和思维。人脑神经网络由大量的神经元组成，如图 5-2-1 所示，神经元的基本功能是接受、整合、传导、输出信息。</w:t>
            </w:r>
          </w:p>
          <w:p w14:paraId="3FB4617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人工智能的核心技术之一就是用人工神经网络模拟人脑神经网络，如图 5-2-2 所示，使其能够接受输入信息，并经过神经元的分析、计算得出相应的输出反应。</w:t>
            </w:r>
          </w:p>
          <w:p w14:paraId="68EB66BD">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0440" cy="1264285"/>
                  <wp:effectExtent l="0" t="0" r="0" b="635"/>
                  <wp:docPr id="9" name="图片 9" descr="4d22caee7be66bf46526226ed53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d22caee7be66bf46526226ed534459"/>
                          <pic:cNvPicPr>
                            <a:picLocks noChangeAspect="1"/>
                          </pic:cNvPicPr>
                        </pic:nvPicPr>
                        <pic:blipFill>
                          <a:blip r:embed="rId9"/>
                          <a:stretch>
                            <a:fillRect/>
                          </a:stretch>
                        </pic:blipFill>
                        <pic:spPr>
                          <a:xfrm>
                            <a:off x="0" y="0"/>
                            <a:ext cx="3520440" cy="1264285"/>
                          </a:xfrm>
                          <a:prstGeom prst="rect">
                            <a:avLst/>
                          </a:prstGeom>
                        </pic:spPr>
                      </pic:pic>
                    </a:graphicData>
                  </a:graphic>
                </wp:inline>
              </w:drawing>
            </w:r>
          </w:p>
          <w:p w14:paraId="2A6EA23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最近十多年来，人工神经网络的研究工作不断深入，已经取得了巨大的进展，其在模式识别、智能机器人、自动控制、预测估计、生物、医学、经济等领域已成功地解决了许多现代计算机难以解决的实际问题，表现出了良好的智能特性。</w:t>
            </w:r>
          </w:p>
          <w:p w14:paraId="40C1F05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特别是深度学习兴起后，人工智能机器学习领域取得了突破性的进展，深度学习在模式识别、机器翻译与围棋领域取得的成果非常令人鼓舞。2016 年 3 月，由谷歌旗下 DeepMind 公司开发的“阿尔法围棋”（AlphaGo）与围棋世界冠军、职业九段棋手李世石进行围棋人机大战，如图 5-2-3 所示，并以 4:1 的总比分获胜，AI 战胜人类顶级棋手已成为现实。</w:t>
            </w:r>
          </w:p>
          <w:p w14:paraId="6AFB66E7">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70605" cy="2250440"/>
                  <wp:effectExtent l="0" t="0" r="10795" b="16510"/>
                  <wp:docPr id="20" name="图片 20" descr="3c6325e78b21449242de9ec6d44c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c6325e78b21449242de9ec6d44c012"/>
                          <pic:cNvPicPr>
                            <a:picLocks noChangeAspect="1"/>
                          </pic:cNvPicPr>
                        </pic:nvPicPr>
                        <pic:blipFill>
                          <a:blip r:embed="rId10"/>
                          <a:stretch>
                            <a:fillRect/>
                          </a:stretch>
                        </pic:blipFill>
                        <pic:spPr>
                          <a:xfrm>
                            <a:off x="0" y="0"/>
                            <a:ext cx="3570605" cy="2250440"/>
                          </a:xfrm>
                          <a:prstGeom prst="rect">
                            <a:avLst/>
                          </a:prstGeom>
                        </pic:spPr>
                      </pic:pic>
                    </a:graphicData>
                  </a:graphic>
                </wp:inline>
              </w:drawing>
            </w:r>
          </w:p>
          <w:p w14:paraId="4E97E18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（4）人工智能的典型应用。</w:t>
            </w:r>
          </w:p>
          <w:p w14:paraId="60F56D3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工智能已逐渐走进人们的生活，应用于各个领域。它不仅给许多行业带来了巨大的经济效益，也为人们的生活带来了许多改变和便利。人工智能的主要应用场景有工业制造、社交生活、交通运输、智能家居等。下面介绍人工智能的一些典型应用。</w:t>
            </w:r>
          </w:p>
          <w:p w14:paraId="0C39453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①生物特征识别。</w:t>
            </w:r>
          </w:p>
          <w:p w14:paraId="142B9F5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生物特征识别包括人脸识别、声纹识别、指纹识别等。</w:t>
            </w:r>
          </w:p>
          <w:p w14:paraId="69E7F3D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人脸识别是基于人的脸部特征信息进行身份识别的一种生物识别技术，涉及的技术主要包括计算机视觉、图像处理等，如图 5-2-4 所示。</w:t>
            </w:r>
          </w:p>
          <w:p w14:paraId="0F07354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声纹识别包括说话人辨认和说话人确认。系统采集说话人的声纹信息并将其录入数据库，当说话人再次说话时，系统会采集这段声纹信息并自动与数据库中已有的声纹信息对比，从而识别出说话人的身份，如图 5-2-5 所示。声纹识别技术有声纹核身、声纹锁和黑名单声纹库等多项应用案例，可广泛应用于金融、安防、智能家居等领域。</w:t>
            </w:r>
          </w:p>
          <w:p w14:paraId="7B27F775">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1710" cy="1078230"/>
                  <wp:effectExtent l="0" t="0" r="13970" b="3810"/>
                  <wp:docPr id="21" name="图片 21" descr="d5cdc378301127499d73b78ac3d1f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5cdc378301127499d73b78ac3d1ffb"/>
                          <pic:cNvPicPr>
                            <a:picLocks noChangeAspect="1"/>
                          </pic:cNvPicPr>
                        </pic:nvPicPr>
                        <pic:blipFill>
                          <a:blip r:embed="rId11"/>
                          <a:stretch>
                            <a:fillRect/>
                          </a:stretch>
                        </pic:blipFill>
                        <pic:spPr>
                          <a:xfrm>
                            <a:off x="0" y="0"/>
                            <a:ext cx="3521710" cy="1078230"/>
                          </a:xfrm>
                          <a:prstGeom prst="rect">
                            <a:avLst/>
                          </a:prstGeom>
                        </pic:spPr>
                      </pic:pic>
                    </a:graphicData>
                  </a:graphic>
                </wp:inline>
              </w:drawing>
            </w:r>
          </w:p>
          <w:p w14:paraId="2DC184D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②智能客服。</w:t>
            </w:r>
          </w:p>
          <w:p w14:paraId="49895A1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智能客服机器人是一种利用机器模拟人类行为的人工智能实体形态。它能够实现语音识别和自然语义理解，具有业务推理、话术应答等能力，如图 5-2-6 所示。智能客服机器人广泛应用于商业服务与营销场景，为客户解决问题或提供决策依据。</w:t>
            </w:r>
          </w:p>
          <w:p w14:paraId="3EA4B883">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4250" cy="1903730"/>
                  <wp:effectExtent l="0" t="0" r="11430" b="1270"/>
                  <wp:docPr id="22" name="图片 22" descr="0ccd2fbef8eb90d3070ad32d018e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ccd2fbef8eb90d3070ad32d018e439"/>
                          <pic:cNvPicPr>
                            <a:picLocks noChangeAspect="1"/>
                          </pic:cNvPicPr>
                        </pic:nvPicPr>
                        <pic:blipFill>
                          <a:blip r:embed="rId12"/>
                          <a:stretch>
                            <a:fillRect/>
                          </a:stretch>
                        </pic:blipFill>
                        <pic:spPr>
                          <a:xfrm>
                            <a:off x="0" y="0"/>
                            <a:ext cx="3524250" cy="1903730"/>
                          </a:xfrm>
                          <a:prstGeom prst="rect">
                            <a:avLst/>
                          </a:prstGeom>
                        </pic:spPr>
                      </pic:pic>
                    </a:graphicData>
                  </a:graphic>
                </wp:inline>
              </w:drawing>
            </w:r>
          </w:p>
          <w:p w14:paraId="5680B56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③机器翻译。</w:t>
            </w:r>
          </w:p>
          <w:p w14:paraId="5ECA6DC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机器翻译是利用计算机将一种自然语言转换为另一种自然语言的过程，如图5-2-7 所示。例如，人们在阅读英文文献时，可以通过翻译网站将英文转换为中文，免去查字典的麻烦，提高学习和工作效率。</w:t>
            </w:r>
          </w:p>
          <w:p w14:paraId="0C375DED">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4250" cy="1824355"/>
                  <wp:effectExtent l="0" t="0" r="11430" b="4445"/>
                  <wp:docPr id="42" name="图片 42" descr="28016bd125ede478735322e8888d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8016bd125ede478735322e8888d956"/>
                          <pic:cNvPicPr>
                            <a:picLocks noChangeAspect="1"/>
                          </pic:cNvPicPr>
                        </pic:nvPicPr>
                        <pic:blipFill>
                          <a:blip r:embed="rId13"/>
                          <a:stretch>
                            <a:fillRect/>
                          </a:stretch>
                        </pic:blipFill>
                        <pic:spPr>
                          <a:xfrm>
                            <a:off x="0" y="0"/>
                            <a:ext cx="3524250" cy="1824355"/>
                          </a:xfrm>
                          <a:prstGeom prst="rect">
                            <a:avLst/>
                          </a:prstGeom>
                        </pic:spPr>
                      </pic:pic>
                    </a:graphicData>
                  </a:graphic>
                </wp:inline>
              </w:drawing>
            </w:r>
          </w:p>
          <w:p w14:paraId="2F559EE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④智能停车场。</w:t>
            </w:r>
          </w:p>
          <w:p w14:paraId="1710843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智能停车场管理系统是现代化停车场车辆收费及设备自动化管理的统称，也是目前发展最为迅猛的智慧城市解决方案，如图 5-2-8 所示。智能车牌识别系统主要由摄像头、控制程序、嵌入式硬件和停车栏杆控制系统组成。例如，某停车场采用人工智能识别、导航寻车系统，实现了便捷停车、线上缴费、车位引导、自助寻车、动态导航等功能。</w:t>
            </w:r>
          </w:p>
          <w:p w14:paraId="1C86D93C">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1075" cy="1917065"/>
                  <wp:effectExtent l="0" t="0" r="14605" b="3175"/>
                  <wp:docPr id="43" name="图片 43" descr="101400aa52c13baf4a684242f5a3f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01400aa52c13baf4a684242f5a3f42"/>
                          <pic:cNvPicPr>
                            <a:picLocks noChangeAspect="1"/>
                          </pic:cNvPicPr>
                        </pic:nvPicPr>
                        <pic:blipFill>
                          <a:blip r:embed="rId14"/>
                          <a:stretch>
                            <a:fillRect/>
                          </a:stretch>
                        </pic:blipFill>
                        <pic:spPr>
                          <a:xfrm>
                            <a:off x="0" y="0"/>
                            <a:ext cx="3521075" cy="1917065"/>
                          </a:xfrm>
                          <a:prstGeom prst="rect">
                            <a:avLst/>
                          </a:prstGeom>
                        </pic:spPr>
                      </pic:pic>
                    </a:graphicData>
                  </a:graphic>
                </wp:inline>
              </w:drawing>
            </w:r>
          </w:p>
          <w:p w14:paraId="1B605E2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 量子信息的技术特点和典型应用</w:t>
            </w:r>
          </w:p>
          <w:p w14:paraId="3E25A21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（1）量子信息的基本概念。</w:t>
            </w:r>
          </w:p>
          <w:p w14:paraId="1DDE9E3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量子信息（Quantum Information）是关于量子系统“状态”所带有的物理信息。通过量子系统的各种相干特性，如量子并行、量子纠缠和量子不可克隆等，进行计算、编码和信息传输的全新信息方式。</w:t>
            </w:r>
          </w:p>
          <w:p w14:paraId="1F710BC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量子信息最常见的单位是为量子比特（qubit），也就是一个只有两个状态的量子系统。</w:t>
            </w:r>
          </w:p>
          <w:p w14:paraId="01C1C17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目前量子信息已经成为全球科技领域关注点之一。量子信息技术的研究与应用，将对传统信息技术体系产生重大冲击，在未来国家科技竞争、产业创新升级、国防和经济建设等领域具有重要的战略意义。</w:t>
            </w:r>
          </w:p>
          <w:p w14:paraId="61A18F5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（2）量子信息的应用领域。</w:t>
            </w:r>
          </w:p>
          <w:p w14:paraId="0BD11A2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量子信息是量子物理与信息技术相结合发展起来的新学科，是对微观物理系统量子态进行人工调控，以全新的方式获取、传输和处理信息，主要包括量子计算、量子通信和量子测量 3 个领域。</w:t>
            </w:r>
          </w:p>
          <w:p w14:paraId="1B28150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①量子计算。</w:t>
            </w:r>
          </w:p>
          <w:p w14:paraId="5F58CD2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计算是一种遵循量子力学规律调控量子信息单元进行计算的新型计算模式。量子计算以量子比特为基本单元，利用量子叠加和干涉等原理实现并行计算，能在某些计算困难问题上提供指数级加速，具有传统计算无法比拟的巨大信息携带量和超强并行计算处理能力，将使计算机的计算能力得到飞速提升。</w:t>
            </w:r>
          </w:p>
          <w:p w14:paraId="6556C31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②量子通信。</w:t>
            </w:r>
          </w:p>
          <w:p w14:paraId="6068ABB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量子通信是利用量子叠加态和纠缠效应进行信息传递的新型通信方式，基于量子力学中的不确定性、测量坍缩和不可克隆三大原理提供了无法被窃听和计算破解的绝对安全性保证。</w:t>
            </w:r>
          </w:p>
          <w:p w14:paraId="4A7E57F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量子通信，如图 5-2-9 所示，具有传统通信方式所不具备的绝对安全特性，技术发展成熟后，将广泛地应用于军事保密通信及政府机关、军工企业、金融、科研院所和其他需要高保密通信的场合。</w:t>
            </w:r>
          </w:p>
          <w:p w14:paraId="47ED1397">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1710" cy="1682750"/>
                  <wp:effectExtent l="0" t="0" r="13970" b="8890"/>
                  <wp:docPr id="44" name="图片 44" descr="366ea6fe2464c018505b3b7a82d4a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366ea6fe2464c018505b3b7a82d4a43"/>
                          <pic:cNvPicPr>
                            <a:picLocks noChangeAspect="1"/>
                          </pic:cNvPicPr>
                        </pic:nvPicPr>
                        <pic:blipFill>
                          <a:blip r:embed="rId15"/>
                          <a:stretch>
                            <a:fillRect/>
                          </a:stretch>
                        </pic:blipFill>
                        <pic:spPr>
                          <a:xfrm>
                            <a:off x="0" y="0"/>
                            <a:ext cx="3521710" cy="1682750"/>
                          </a:xfrm>
                          <a:prstGeom prst="rect">
                            <a:avLst/>
                          </a:prstGeom>
                        </pic:spPr>
                      </pic:pic>
                    </a:graphicData>
                  </a:graphic>
                </wp:inline>
              </w:drawing>
            </w:r>
          </w:p>
          <w:p w14:paraId="0559D5A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③量子测量。</w:t>
            </w:r>
          </w:p>
          <w:p w14:paraId="565ADC9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量子测量是通过微观粒子系统调控和观测实现物理量测量，在精度、灵敏度和稳定性等方面比传统测量技术有数量级的提升，可用于时间基准、惯性测量、重力测量、磁场测量、目标识别等场景，在航空航天、防务装备、地质勘测、基础科研、生物医疗等领域应用前景广泛。</w:t>
            </w:r>
          </w:p>
          <w:p w14:paraId="07B98C9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 移动通信的技术特点和典型应用</w:t>
            </w:r>
          </w:p>
          <w:p w14:paraId="1D7C6C4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（1）移动通信的基本概念。</w:t>
            </w:r>
          </w:p>
          <w:p w14:paraId="53B4BD6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移动通信（Mobile Communications）是沟通移动用户与固定点用户之间或移动用户之间的通信方式。通信双方有一方或两方处于运动中的通信，包括陆、海、空移动通信。</w:t>
            </w:r>
          </w:p>
          <w:p w14:paraId="0D56086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我们把移动体上装备的无线电通信设备称为移动台，把装备在固定点的无线电通信设备称为基地台。基地台虽是一种永久性位置的电台，但它是与一个或多个移动台通信。实现移动通信的技术与设备总称为移动通信系统，如图 5-2-10 所示。</w:t>
            </w:r>
          </w:p>
          <w:p w14:paraId="138C7456">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2345" cy="1262380"/>
                  <wp:effectExtent l="0" t="0" r="13335" b="2540"/>
                  <wp:docPr id="46" name="图片 46" descr="5c0348aab563d488edfdb223e7ddf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5c0348aab563d488edfdb223e7ddf5c"/>
                          <pic:cNvPicPr>
                            <a:picLocks noChangeAspect="1"/>
                          </pic:cNvPicPr>
                        </pic:nvPicPr>
                        <pic:blipFill>
                          <a:blip r:embed="rId16"/>
                          <a:stretch>
                            <a:fillRect/>
                          </a:stretch>
                        </pic:blipFill>
                        <pic:spPr>
                          <a:xfrm>
                            <a:off x="0" y="0"/>
                            <a:ext cx="3522345" cy="1262380"/>
                          </a:xfrm>
                          <a:prstGeom prst="rect">
                            <a:avLst/>
                          </a:prstGeom>
                        </pic:spPr>
                      </pic:pic>
                    </a:graphicData>
                  </a:graphic>
                </wp:inline>
              </w:drawing>
            </w:r>
          </w:p>
          <w:p w14:paraId="1EB0F226">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（2）移动通信的发展历程。</w:t>
            </w:r>
          </w:p>
          <w:p w14:paraId="2D4A1B9F">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移动通信是进行无线通信的现代化技术，是电子计算机与移动互联网发展的重要成果。移动通信技术经过第一代、第二代、第三代、第四代技术的发展，目前已经迈入第五代发展时代（5G 移动通信技术）。5G 通信技术使人们的工作、生活更加便利。</w:t>
            </w:r>
          </w:p>
          <w:p w14:paraId="69A4EE5D">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（3）移动通信的技术特点。</w:t>
            </w:r>
          </w:p>
          <w:p w14:paraId="273FC328">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移动通信技术最明显的特征就是移动性，该技术可以突破有线通信技术的限制，对复杂状态下的传播信号，进行优化分析。可以概括为以下内容。</w:t>
            </w:r>
          </w:p>
          <w:p w14:paraId="2CF549A8">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①移动性。要保持物体在移动状态中的通信，应是无线通信或无线通信与有线通信的结合。</w:t>
            </w:r>
          </w:p>
          <w:p w14:paraId="2FE82A8A">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②电波传播条件复杂。由于移动体会在各种环境中运动，电磁波在传播时会产生反射、折射、绕射、多普勒效应等现象，产生多径干扰、信号传播延迟和展宽等效应。</w:t>
            </w:r>
          </w:p>
          <w:p w14:paraId="6FA17754">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③噪声和干扰严重。在城市环境中的汽车火花噪声、各种工业噪声，移动用户之间的互调干扰、邻道干扰、同频干扰等。</w:t>
            </w:r>
          </w:p>
          <w:p w14:paraId="2716DD28">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④系统和网络结构复杂。它是一个多用户通信系统和网络，必须使用户之间互不干扰，能协调一致地工作。同时，移动通信系统还应与市话网、卫星通信网、数据网等互连，整个网络结构很复杂。</w:t>
            </w:r>
          </w:p>
          <w:p w14:paraId="697D2D29">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⑤要求频带利用率高、设备性能好。</w:t>
            </w:r>
          </w:p>
          <w:p w14:paraId="5757FFD2">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（4）移动通信技术的典型应用。</w:t>
            </w:r>
          </w:p>
          <w:p w14:paraId="58492093">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移动通信技术目前已经进入 5G 时代，其主要应用场景如下。</w:t>
            </w:r>
          </w:p>
          <w:p w14:paraId="53FCE4B4">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①工业领域。</w:t>
            </w:r>
          </w:p>
          <w:p w14:paraId="35B597EE">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5G 在工业领域的应用涵盖研发设计、生产制造、运营管理及产品服务 4 个大的工业环节。当前，机器视觉、AGV 物流、超高清视频等场景已取得了规模化复制的效果，实现“机器换人”，大幅降低人工成本，有效提高产品检测准确率，提升生产效率。未来，远程控制、设备预测性维护等场景预计将会产生较高的商业价值。</w:t>
            </w:r>
          </w:p>
          <w:p w14:paraId="19CE5BDF">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②车联网与自动驾驶。</w:t>
            </w:r>
          </w:p>
          <w:p w14:paraId="58D2E253">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5G 车联网助力汽车、交通应用服务的智能化升级，如图 5-2-11 所示。5G 网络的大带宽、低时延等特性，支持实现车载 VR 视频通话、实景导航等实时业务。</w:t>
            </w:r>
          </w:p>
          <w:p w14:paraId="1B27BE3D">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2345" cy="1657985"/>
                  <wp:effectExtent l="0" t="0" r="13335" b="3175"/>
                  <wp:docPr id="47" name="图片 47" descr="c7079963fccd351c10b50a4887faa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c7079963fccd351c10b50a4887faa77"/>
                          <pic:cNvPicPr>
                            <a:picLocks noChangeAspect="1"/>
                          </pic:cNvPicPr>
                        </pic:nvPicPr>
                        <pic:blipFill>
                          <a:blip r:embed="rId17"/>
                          <a:stretch>
                            <a:fillRect/>
                          </a:stretch>
                        </pic:blipFill>
                        <pic:spPr>
                          <a:xfrm>
                            <a:off x="0" y="0"/>
                            <a:ext cx="3522345" cy="1657985"/>
                          </a:xfrm>
                          <a:prstGeom prst="rect">
                            <a:avLst/>
                          </a:prstGeom>
                        </pic:spPr>
                      </pic:pic>
                    </a:graphicData>
                  </a:graphic>
                </wp:inline>
              </w:drawing>
            </w:r>
          </w:p>
          <w:p w14:paraId="58EC5766">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5G 网络可支持港口岸桥区的自动远程控制、装卸区的自动码货以及港区的车辆无人驾驶应用，如图 5-2-12 所示，显著降低自动导引运输车控制信号的时延以保障无线通信质量与作业可靠性，可使智能理货数据传输系统实现全天候全流程的实时在线监控。</w:t>
            </w:r>
          </w:p>
          <w:p w14:paraId="5B783422">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③医疗领域。</w:t>
            </w:r>
          </w:p>
          <w:p w14:paraId="409AE017">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t>5G 通过赋能现有智慧医疗服务体系，提升远程医疗、应急救护等服务能力和管理效率，并催生 5G + 远程超声检查、重症监护等新型应用场景，如图 5-2-13 所示。</w:t>
            </w:r>
          </w:p>
          <w:p w14:paraId="0E5499D8">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2980" cy="1068705"/>
                  <wp:effectExtent l="0" t="0" r="12700" b="13335"/>
                  <wp:docPr id="48" name="图片 48" descr="5efa5ec24c905937bf728345f8a75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5efa5ec24c905937bf728345f8a75d8"/>
                          <pic:cNvPicPr>
                            <a:picLocks noChangeAspect="1"/>
                          </pic:cNvPicPr>
                        </pic:nvPicPr>
                        <pic:blipFill>
                          <a:blip r:embed="rId18"/>
                          <a:stretch>
                            <a:fillRect/>
                          </a:stretch>
                        </pic:blipFill>
                        <pic:spPr>
                          <a:xfrm>
                            <a:off x="0" y="0"/>
                            <a:ext cx="3522980" cy="1068705"/>
                          </a:xfrm>
                          <a:prstGeom prst="rect">
                            <a:avLst/>
                          </a:prstGeom>
                        </pic:spPr>
                      </pic:pic>
                    </a:graphicData>
                  </a:graphic>
                </wp:inline>
              </w:drawing>
            </w:r>
          </w:p>
          <w:p w14:paraId="6B2CC5E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④金融领域。</w:t>
            </w:r>
          </w:p>
          <w:p w14:paraId="2B6B181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银行业是 5G 在金融领域落地应用的先行军，5G 可为银行提供整体的改造。前台方面，综合运用 5G 及多种新技术，实现了智慧网点建设、机器人全程服务客户、远程业务办理等；中后台方面，通过 5G 可实现“万物互联”，从而为数据分析和决策提供辅助。</w:t>
            </w:r>
          </w:p>
          <w:p w14:paraId="5EFDA3B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 物联网的技术特点和典型应用</w:t>
            </w:r>
          </w:p>
          <w:p w14:paraId="5155817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（1）物联网的基本概念。</w:t>
            </w:r>
          </w:p>
          <w:p w14:paraId="3A7C8B3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物联网（Internet of Things，IoT）即“万物相连的互联网”，如图 5-2-14 所示，是指利用局部网络或互联网等通信技术把传感器、控制器、机器、人员和物等通过新的方式联在一起，形成人与物、物与物相联，实现信息化、远程管理控制和智能化的网络。</w:t>
            </w:r>
          </w:p>
          <w:p w14:paraId="3354A2F5">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265805" cy="1943100"/>
                  <wp:effectExtent l="0" t="0" r="10795" b="0"/>
                  <wp:docPr id="49" name="图片 49" descr="817bf1608f2510f574524d438da36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817bf1608f2510f574524d438da362d"/>
                          <pic:cNvPicPr>
                            <a:picLocks noChangeAspect="1"/>
                          </pic:cNvPicPr>
                        </pic:nvPicPr>
                        <pic:blipFill>
                          <a:blip r:embed="rId19"/>
                          <a:stretch>
                            <a:fillRect/>
                          </a:stretch>
                        </pic:blipFill>
                        <pic:spPr>
                          <a:xfrm>
                            <a:off x="0" y="0"/>
                            <a:ext cx="3265805" cy="1943100"/>
                          </a:xfrm>
                          <a:prstGeom prst="rect">
                            <a:avLst/>
                          </a:prstGeom>
                        </pic:spPr>
                      </pic:pic>
                    </a:graphicData>
                  </a:graphic>
                </wp:inline>
              </w:drawing>
            </w:r>
          </w:p>
          <w:p w14:paraId="139C192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（2）物联网的主要技术特点。</w:t>
            </w:r>
          </w:p>
          <w:p w14:paraId="01E9281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物联网通过射频识别、红外感应器、全球定位系统、激光扫描器等信息传感设备，按约定的协议，把任何物品与互联网相连接，进行信息交换和通信，以实现对物品的智能化识别、定位、跟踪、监控和管理。</w:t>
            </w:r>
          </w:p>
          <w:p w14:paraId="4142704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其体系架构一般可分为感知层、网络层、应用层三个层面，如图 5-2-15 所示。</w:t>
            </w:r>
          </w:p>
          <w:p w14:paraId="26F0CBA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①感知层。感知识别是物联网的核心技术，是联系物理世界和信息世界的纽带。</w:t>
            </w:r>
          </w:p>
          <w:p w14:paraId="65F0BBD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通过各种类型的传感器获取物理世界中发生的物理事件和数据信息。将采集到的数据在局部范围内进行协同处理，降低信息冗余度，并通过具有自组织能力的短距离传感网接入广域承载网络。</w:t>
            </w:r>
          </w:p>
          <w:p w14:paraId="1A4000B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②网络层。将来自感知层的各类信息通过基础承载网络传输到应用层，包括移动通信网、互联网、卫星网、广电网、行业专网，及形成的融合网络等。</w:t>
            </w:r>
          </w:p>
          <w:p w14:paraId="01DDD6F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③应用层。在高性能计算和海量存储技术的支撑下，将大规模数据高效、可靠地组织起来，服务于上层行业应用。</w:t>
            </w:r>
          </w:p>
          <w:p w14:paraId="7931D343">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22345" cy="2572385"/>
                  <wp:effectExtent l="0" t="0" r="13335" b="3175"/>
                  <wp:docPr id="50" name="图片 50" descr="d8f70ed24bcc9de27bcef4e0784f8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d8f70ed24bcc9de27bcef4e0784f8ef"/>
                          <pic:cNvPicPr>
                            <a:picLocks noChangeAspect="1"/>
                          </pic:cNvPicPr>
                        </pic:nvPicPr>
                        <pic:blipFill>
                          <a:blip r:embed="rId20"/>
                          <a:stretch>
                            <a:fillRect/>
                          </a:stretch>
                        </pic:blipFill>
                        <pic:spPr>
                          <a:xfrm>
                            <a:off x="0" y="0"/>
                            <a:ext cx="3522345" cy="2572385"/>
                          </a:xfrm>
                          <a:prstGeom prst="rect">
                            <a:avLst/>
                          </a:prstGeom>
                        </pic:spPr>
                      </pic:pic>
                    </a:graphicData>
                  </a:graphic>
                </wp:inline>
              </w:drawing>
            </w:r>
          </w:p>
          <w:p w14:paraId="628B2BB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（3）物联网的典型应用。</w:t>
            </w:r>
          </w:p>
          <w:p w14:paraId="555C2DB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物联网具有行业应用的特性，具有很强的应用渗透性，可以运用到各行各业，大致可以分为三类：行业应用、大众服务、公共管理。具体细分，主要有城市居住环境、智能交通、消防、智能建筑、家居、生态环境保护、智能环保、灾害监测避免、智慧医疗、智慧老人护理、智能物流、食品安全追溯、智能工业控制、智能电力、智能水利、智慧农业、公共管理、智慧校园、公共安全、智能安防、军事安全等。</w:t>
            </w:r>
          </w:p>
          <w:p w14:paraId="27AED624">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 区块链的技术特点和典型应用</w:t>
            </w:r>
          </w:p>
          <w:p w14:paraId="3BA7C5A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（1）区块链的基本概念。</w:t>
            </w:r>
          </w:p>
          <w:p w14:paraId="45F45C8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区块链（Blockchain）是分布式数据存储、点对点传输、共识机制、加密算法等计算机技术的新型应用模式。</w:t>
            </w:r>
          </w:p>
          <w:p w14:paraId="5C8A4E1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从本质上讲，区块链是一个共享数据库，存储于其中的数据或信息，具有不可伪造、全程留痕、可以追溯、公开透明、集体维护等特征，如图 5-2-16 所示。基于这些特征，区块链技术奠定了坚实的信任基础，创造了可靠的合作机制，具有广阔的运用前景。</w:t>
            </w:r>
          </w:p>
          <w:p w14:paraId="50F82C46">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230880" cy="2049780"/>
                  <wp:effectExtent l="0" t="0" r="0" b="7620"/>
                  <wp:docPr id="51" name="图片 51" descr="ace221bc6d6d3da39fc3f5bafcec2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ce221bc6d6d3da39fc3f5bafcec27e"/>
                          <pic:cNvPicPr>
                            <a:picLocks noChangeAspect="1"/>
                          </pic:cNvPicPr>
                        </pic:nvPicPr>
                        <pic:blipFill>
                          <a:blip r:embed="rId21"/>
                          <a:stretch>
                            <a:fillRect/>
                          </a:stretch>
                        </pic:blipFill>
                        <pic:spPr>
                          <a:xfrm>
                            <a:off x="0" y="0"/>
                            <a:ext cx="3230880" cy="2049780"/>
                          </a:xfrm>
                          <a:prstGeom prst="rect">
                            <a:avLst/>
                          </a:prstGeom>
                        </pic:spPr>
                      </pic:pic>
                    </a:graphicData>
                  </a:graphic>
                </wp:inline>
              </w:drawing>
            </w:r>
          </w:p>
          <w:p w14:paraId="35AA7C8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（2）区块链的起源。</w:t>
            </w:r>
          </w:p>
          <w:p w14:paraId="401EA73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区块链起源于比特币，2008 年 11 月 1 日，一位自称中本聪（Satoshi Nakamoto）的人发表了《比特币：一种点对点的电子现金系统》一文，阐述了基于 P2P 网络技术、加密技术、时间戳技术、区块链技术等的电子现金系统的构架理念，这标志着比特币的诞生。2009 年 1 月 3 日第一个序号为 0 的创世区块诞生。2009 年 1 月 9 日出现序号为 1 的区块，并与序号为 0 的创世区块相连接形成了链，标志着区块链的诞生。</w:t>
            </w:r>
          </w:p>
          <w:p w14:paraId="1306499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比特币形成过程中，区块是一个一个的存储单元，记录了一定时间内各个区块节点全部的交流信息。各个区块之间通过随机散列（也称哈希算法）实现链接，后一个区块包含前一个区块的哈希值，随着信息交流的扩大，一个区块与一个区块相继接续，形成的结果就叫区块链。</w:t>
            </w:r>
          </w:p>
          <w:p w14:paraId="15CA069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（3）区块链的特征。</w:t>
            </w:r>
          </w:p>
          <w:p w14:paraId="7888B63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①去中心化。</w:t>
            </w:r>
          </w:p>
          <w:p w14:paraId="4C9D9DE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区块链技术不依赖第三方管理机构或硬件设施，没有中心管制，除了自成一体的区块链本身，通过分布式核算和存储，各个节点实现了信息自我验证、传递和管理。去中心化是区块链最突出最本质的特征。</w:t>
            </w:r>
          </w:p>
          <w:p w14:paraId="46FA3597">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②开放性。</w:t>
            </w:r>
          </w:p>
          <w:p w14:paraId="5CCFFE0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区块链技术基础是开源的，除了交易各方的私有信息被加密外，区块链的数据对所有人开放，任何人都可以通过公开的接口查询区块链数据和开发相关应用，因此整个系统信息高度透明。</w:t>
            </w:r>
          </w:p>
          <w:p w14:paraId="1814476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③独立性。</w:t>
            </w:r>
          </w:p>
          <w:p w14:paraId="0EF88A6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基于协商一致的规范和协议（类似比特币采用的哈希算法等各种数学算法），整个区块链系统不依赖其他第三方，所有节点能够在系统内自动安全地验证、交换数据，不需要任何人为的干预。</w:t>
            </w:r>
          </w:p>
          <w:p w14:paraId="0B69185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④安全性。</w:t>
            </w:r>
          </w:p>
          <w:p w14:paraId="784790F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只要不能掌控全部数据节点的 51%，就无法肆意操控修改网络数据，这使区块链本身变得相对安全，避免主观人为的数据变更。</w:t>
            </w:r>
          </w:p>
          <w:p w14:paraId="7AE4606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⑤匿名性。</w:t>
            </w:r>
          </w:p>
          <w:p w14:paraId="3508EFF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除非有法律规范要求，单从技术上来讲，各区块节点的身份信息不需要公开或验证，信息传递可以匿名进行。</w:t>
            </w:r>
          </w:p>
          <w:p w14:paraId="0455E6C5">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（4）区块链的核心技术。</w:t>
            </w:r>
          </w:p>
          <w:p w14:paraId="1272BA29">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①分布式账本。</w:t>
            </w:r>
          </w:p>
          <w:p w14:paraId="40E736F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分布式账本指的是交易记账由分布在不同地方的多个节点共同完成，而且每一个节点记录的是完整的账目，因此它们都可以参与监督交易合法性，同时也可以共同为其作证。</w:t>
            </w:r>
          </w:p>
          <w:p w14:paraId="45EA8FA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②非对称加密。</w:t>
            </w:r>
          </w:p>
          <w:p w14:paraId="77AE309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存储在区块链上的交易信息是公开的，但是账户身份信息是高度加密的，只有在数据拥有者授权的情况下才能访问到，从而保证了数据的安全和个人的隐私。</w:t>
            </w:r>
          </w:p>
          <w:p w14:paraId="6D186017">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③共识机制。</w:t>
            </w:r>
          </w:p>
          <w:p w14:paraId="3E422F4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共识机制就是所有记账节点之间怎么达成共识，去认定一个记录的有效性，这既是认定的手段，也是防止篡改的手段。区块链提出了四种不同的共识机制，适用于不同的应用场景，在效率和安全性之间取得平衡。</w:t>
            </w:r>
          </w:p>
          <w:p w14:paraId="50940EE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④智能合约。</w:t>
            </w:r>
          </w:p>
          <w:p w14:paraId="4020AA6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智能合约是基于这些可信的不可篡改的数据，可以自动化地执行一些预先定义好的规则和条款。以保险为例，如果说每个人的信息（包括医疗信息和风险发生的信息）都是真实可信的，那就很容易在一些标准化的保险产品中，去进行自动化的理赔。</w:t>
            </w:r>
          </w:p>
          <w:p w14:paraId="21DD773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（5）区块链的典型应用。</w:t>
            </w:r>
          </w:p>
          <w:p w14:paraId="6BE79D0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①金融领域。</w:t>
            </w:r>
          </w:p>
          <w:p w14:paraId="563447F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在国际汇兑、信用证、股权登记和证券交易所等金融领域有着潜在的巨大应用价值。将区块链技术应用在金融行业中，能够省去第三方中介环节，实现点对点的直接对接，从而在大大降低成本的同时，快速完成交易支付。例如，Visa 推出基于区块链技术的 Visa B2B Connect，它能为机构提供一种费用更低、更快速和安全的跨境支付方式来处理全球范围的企业对企业的交易。</w:t>
            </w:r>
          </w:p>
          <w:p w14:paraId="76FFD22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②物联网和物流领域。</w:t>
            </w:r>
          </w:p>
          <w:p w14:paraId="6680320A">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区块链在物联网和物流领域也可以天然结合。通过区块链可以降低物流成本，追溯物品的生产和运送过程，并且提高供应链管理的效率。该领域被认为是区块链一个很有前景的应用方向。</w:t>
            </w:r>
          </w:p>
          <w:p w14:paraId="690C3ED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③公共服务领域。</w:t>
            </w:r>
          </w:p>
          <w:p w14:paraId="524B34F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区块链在公共管理、能源、交通等领域都与民众的生产生活息息相关，但是这些领域的中心化特质也带来了一些问题，可以用区块链来改造。区块链提供的去中心化的完全分布式 DNS 服务通过网络中各个节点之间的点对点数据传输服务就能实现域名的查询和解析，可用于确保某个重要的基础设施的操作系统和固件没有被篡改，可以监控软件的状态和完整性，发现不良的篡改，并确保使用了物联网技术的系统所传输的数据没用经过篡改。</w:t>
            </w:r>
          </w:p>
          <w:p w14:paraId="2023DE70">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④数字版权领域。</w:t>
            </w:r>
          </w:p>
          <w:p w14:paraId="71FB179F">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通过区块链技术，可以对作品进行鉴权，证明文字、视频、音频等作品的存在，保证权属的真实、唯一性。作品在区块链上被确权后，后续交易都会进行实时记录，实现数字版权全生命周期管理，也可作为司法取证中的技术性保障。</w:t>
            </w:r>
          </w:p>
          <w:p w14:paraId="6503D41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⑤保险领域。</w:t>
            </w:r>
          </w:p>
          <w:p w14:paraId="0FEDF04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在保险理赔方面，保险机构负责资金归集、投资、理赔，往往管理和运营成本较高。通过智能合约的应用，既无须投保人申请，也无须保险公司批准，只要触发理赔条件，实现保单自动理赔。</w:t>
            </w:r>
          </w:p>
          <w:p w14:paraId="38686FC8">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⑥公益领域。</w:t>
            </w:r>
          </w:p>
          <w:p w14:paraId="5BD4D630">
            <w:pPr>
              <w:keepNext w:val="0"/>
              <w:keepLines w:val="0"/>
              <w:widowControl/>
              <w:suppressLineNumbers w:val="0"/>
              <w:spacing w:before="0" w:beforeAutospacing="0" w:after="0" w:afterAutospacing="0" w:line="360" w:lineRule="auto"/>
              <w:ind w:left="0" w:right="0"/>
              <w:rPr>
                <w:rFonts w:hint="eastAsia"/>
                <w:lang w:eastAsia="zh-CN"/>
              </w:rPr>
            </w:pPr>
            <w:r>
              <w:rPr>
                <w:rFonts w:hint="eastAsia" w:ascii="Times New Roman" w:hAnsi="Times New Roman"/>
              </w:rPr>
              <w:t>区块链上存储的数据，高可靠且不可篡改，非常适合用在社会公益场景。公益流程中的相关信息，如捐赠项目、募集明细、资金流向、受助人反馈等，均可以存放于区块链上，并且有条件地进行透明公开公示，方便社会监督。</w:t>
            </w:r>
          </w:p>
          <w:p w14:paraId="57E339A4">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397" w:type="dxa"/>
            <w:tcBorders>
              <w:tl2br w:val="nil"/>
              <w:tr2bl w:val="nil"/>
            </w:tcBorders>
            <w:vAlign w:val="center"/>
          </w:tcPr>
          <w:p w14:paraId="13AD6ED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学习人工智能的技术特点</w:t>
            </w:r>
            <w:r>
              <w:rPr>
                <w:rFonts w:hint="eastAsia" w:ascii="Times New Roman" w:hAnsi="Times New Roman"/>
                <w:b/>
                <w:szCs w:val="24"/>
              </w:rPr>
              <w:t>，客观直接的展示学习</w:t>
            </w:r>
            <w:r>
              <w:rPr>
                <w:rFonts w:hint="eastAsia" w:ascii="Times New Roman" w:hAnsi="Times New Roman"/>
                <w:b/>
                <w:szCs w:val="24"/>
                <w:lang w:eastAsia="zh-CN"/>
              </w:rPr>
              <w:t>人工智能的技术特点</w:t>
            </w:r>
            <w:r>
              <w:rPr>
                <w:rFonts w:hint="eastAsia" w:ascii="Times New Roman" w:hAnsi="Times New Roman"/>
                <w:b/>
                <w:szCs w:val="24"/>
              </w:rPr>
              <w:t>的基础知识。</w:t>
            </w:r>
          </w:p>
        </w:tc>
      </w:tr>
      <w:tr w14:paraId="2D26599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754AC7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1E6744D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66" w:type="dxa"/>
            <w:gridSpan w:val="2"/>
            <w:tcBorders>
              <w:tl2br w:val="nil"/>
              <w:tr2bl w:val="nil"/>
            </w:tcBorders>
            <w:vAlign w:val="center"/>
          </w:tcPr>
          <w:p w14:paraId="7C379B6A">
            <w:pPr>
              <w:keepNext w:val="0"/>
              <w:keepLines w:val="0"/>
              <w:suppressLineNumbers w:val="0"/>
              <w:spacing w:before="0" w:beforeAutospacing="0" w:after="0" w:afterAutospacing="0" w:line="360" w:lineRule="auto"/>
              <w:ind w:left="0" w:right="0"/>
              <w:rPr>
                <w:rFonts w:hint="eastAsia"/>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】自我训练</w:t>
            </w:r>
          </w:p>
          <w:p w14:paraId="2BC9F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eastAsia"/>
              </w:rPr>
              <w:t>1. 请你展开想象的翅膀，描述人工智能未来的发展方向。</w:t>
            </w:r>
          </w:p>
          <w:p w14:paraId="67653C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eastAsia"/>
              </w:rPr>
              <w:t>2. 什么是移动通信？其特点是什么？</w:t>
            </w:r>
          </w:p>
          <w:p w14:paraId="746FD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eastAsia"/>
              </w:rPr>
              <w:t>3. 结合你的感受，谈谈物联网在各个应用领域的应用情况。</w:t>
            </w:r>
          </w:p>
          <w:p w14:paraId="5F264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eastAsia"/>
              </w:rPr>
              <w:t>4. 简述物联网在城市及居民生活、医疗护理、农业生产、制造工业、交通运输、跟踪物流、环境保护等领域中应用的特点、发展现状及发展趋势。</w:t>
            </w:r>
          </w:p>
          <w:p w14:paraId="7E944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eastAsia"/>
              </w:rPr>
              <w:t>5. 什么是区块链？其主要特征是什么？</w:t>
            </w:r>
          </w:p>
        </w:tc>
        <w:tc>
          <w:tcPr>
            <w:tcW w:w="1397" w:type="dxa"/>
            <w:tcBorders>
              <w:tl2br w:val="nil"/>
              <w:tr2bl w:val="nil"/>
            </w:tcBorders>
            <w:vAlign w:val="center"/>
          </w:tcPr>
          <w:p w14:paraId="5B770B53">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人工智能的</w:t>
            </w:r>
            <w:r>
              <w:rPr>
                <w:rFonts w:hint="eastAsia" w:ascii="Times New Roman" w:hAnsi="Times New Roman"/>
                <w:b/>
              </w:rPr>
              <w:t>的理解</w:t>
            </w:r>
            <w:r>
              <w:rPr>
                <w:rFonts w:hint="eastAsia" w:ascii="Times New Roman" w:hAnsi="Times New Roman"/>
              </w:rPr>
              <w:t>。</w:t>
            </w:r>
          </w:p>
        </w:tc>
      </w:tr>
      <w:tr w14:paraId="1E6DB16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3C6493D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62DCAD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66" w:type="dxa"/>
            <w:gridSpan w:val="2"/>
            <w:tcBorders>
              <w:tl2br w:val="nil"/>
              <w:tr2bl w:val="nil"/>
            </w:tcBorders>
            <w:vAlign w:val="center"/>
          </w:tcPr>
          <w:p w14:paraId="2477546C">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349FA672">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Times New Roman" w:hAnsi="Times New Roman"/>
                <w:b/>
              </w:rPr>
              <w:t>信息技术</w:t>
            </w:r>
            <w:r>
              <w:rPr>
                <w:rFonts w:hint="eastAsia" w:ascii="宋体" w:hAnsi="宋体" w:cs="宋体"/>
                <w:b/>
                <w:kern w:val="0"/>
                <w:szCs w:val="24"/>
                <w:lang w:eastAsia="zh-CN"/>
              </w:rPr>
              <w:t>人工智能</w:t>
            </w:r>
            <w:r>
              <w:rPr>
                <w:rFonts w:hint="eastAsia" w:ascii="Times New Roman" w:hAnsi="Times New Roman"/>
                <w:b/>
              </w:rPr>
              <w:t>。新一代信息技术是以人工智能、量子信息、物联网、区块链、云计算、大数据等为代表的新兴技术。是当今世界创新最活跃、渗透性最强、影响力最广的领域，正在全球范围内引发新一轮的科技革命，并以前所未有的速度转化为现实生产力，引领科技、经济和社会日新月异。</w:t>
            </w:r>
          </w:p>
          <w:p w14:paraId="548E1E4B">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347D9C1F">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5DF06BD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2AC08F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技能拓展</w:t>
            </w:r>
          </w:p>
          <w:p w14:paraId="6A05A4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766" w:type="dxa"/>
            <w:gridSpan w:val="2"/>
            <w:tcBorders>
              <w:tl2br w:val="nil"/>
              <w:tr2bl w:val="nil"/>
            </w:tcBorders>
            <w:vAlign w:val="center"/>
          </w:tcPr>
          <w:p w14:paraId="2B7CEB1C">
            <w:pPr>
              <w:keepNext w:val="0"/>
              <w:keepLines w:val="0"/>
              <w:widowControl/>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cs="宋体"/>
                <w:b/>
                <w:bCs/>
                <w:kern w:val="2"/>
                <w:sz w:val="21"/>
                <w:szCs w:val="21"/>
                <w:lang w:val="en-US" w:eastAsia="zh-CN" w:bidi="ar"/>
              </w:rPr>
              <w:t>讲授</w:t>
            </w:r>
            <w:r>
              <w:rPr>
                <w:rFonts w:hint="eastAsia" w:ascii="宋体" w:hAnsi="宋体" w:eastAsia="宋体" w:cs="宋体"/>
                <w:b/>
                <w:bCs w:val="0"/>
                <w:kern w:val="2"/>
                <w:sz w:val="21"/>
                <w:szCs w:val="21"/>
                <w:lang w:val="en-US" w:eastAsia="zh-CN" w:bidi="ar"/>
              </w:rPr>
              <w:t>技能拓展</w:t>
            </w:r>
          </w:p>
          <w:p w14:paraId="3F0AC76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图灵测试——判断一台机器是否具有人工智能</w:t>
            </w:r>
          </w:p>
          <w:p w14:paraId="14D1BCA3">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图灵测试（</w:t>
            </w:r>
            <w:r>
              <w:rPr>
                <w:rFonts w:hint="default" w:ascii="Times New Roman" w:hAnsi="Times New Roman" w:eastAsia="宋体" w:cs="Times New Roman"/>
                <w:kern w:val="2"/>
                <w:sz w:val="21"/>
                <w:szCs w:val="21"/>
                <w:lang w:val="en-US" w:eastAsia="zh-CN" w:bidi="ar"/>
              </w:rPr>
              <w:t>Turing Testing</w:t>
            </w:r>
            <w:r>
              <w:rPr>
                <w:rFonts w:hint="eastAsia" w:ascii="宋体" w:hAnsi="宋体" w:eastAsia="宋体" w:cs="宋体"/>
                <w:kern w:val="2"/>
                <w:sz w:val="21"/>
                <w:szCs w:val="21"/>
                <w:lang w:val="en-US" w:eastAsia="zh-CN" w:bidi="ar"/>
              </w:rPr>
              <w:t>）由艾伦·麦席森·图灵提出，指测试者与被测试者（一个人和一台机器）隔开情况下，通过一些装置（如键盘）向被测试者随意提问，如图</w:t>
            </w:r>
            <w:r>
              <w:rPr>
                <w:rFonts w:hint="default" w:ascii="Times New Roman" w:hAnsi="Times New Roman" w:eastAsia="宋体" w:cs="Times New Roman"/>
                <w:kern w:val="2"/>
                <w:sz w:val="21"/>
                <w:szCs w:val="21"/>
                <w:lang w:val="en-US" w:eastAsia="zh-CN" w:bidi="ar"/>
              </w:rPr>
              <w:t xml:space="preserve">5-2-17 </w:t>
            </w:r>
            <w:r>
              <w:rPr>
                <w:rFonts w:hint="eastAsia" w:ascii="宋体" w:hAnsi="宋体" w:eastAsia="宋体" w:cs="宋体"/>
                <w:kern w:val="2"/>
                <w:sz w:val="21"/>
                <w:szCs w:val="21"/>
                <w:lang w:val="en-US" w:eastAsia="zh-CN" w:bidi="ar"/>
              </w:rPr>
              <w:t xml:space="preserve">所示。进行多次测试后，如果机器让平均每个参与者做出超过 </w:t>
            </w:r>
            <w:r>
              <w:rPr>
                <w:rFonts w:hint="default" w:ascii="Times New Roman" w:hAnsi="Times New Roman" w:eastAsia="宋体" w:cs="Times New Roman"/>
                <w:kern w:val="2"/>
                <w:sz w:val="21"/>
                <w:szCs w:val="21"/>
                <w:lang w:val="en-US" w:eastAsia="zh-CN" w:bidi="ar"/>
              </w:rPr>
              <w:t xml:space="preserve">30% </w:t>
            </w:r>
            <w:r>
              <w:rPr>
                <w:rFonts w:hint="eastAsia" w:ascii="宋体" w:hAnsi="宋体" w:eastAsia="宋体" w:cs="宋体"/>
                <w:kern w:val="2"/>
                <w:sz w:val="21"/>
                <w:szCs w:val="21"/>
                <w:lang w:val="en-US" w:eastAsia="zh-CN" w:bidi="ar"/>
              </w:rPr>
              <w:t>误判，那么这台机器就通过了测试，并被认为具有人类智能。</w:t>
            </w:r>
          </w:p>
          <w:p w14:paraId="550BAC6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314700" cy="1962150"/>
                  <wp:effectExtent l="0" t="0" r="0" b="0"/>
                  <wp:docPr id="1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56"/>
                          <pic:cNvPicPr>
                            <a:picLocks noChangeAspect="1"/>
                          </pic:cNvPicPr>
                        </pic:nvPicPr>
                        <pic:blipFill>
                          <a:blip r:embed="rId22"/>
                          <a:stretch>
                            <a:fillRect/>
                          </a:stretch>
                        </pic:blipFill>
                        <pic:spPr>
                          <a:xfrm>
                            <a:off x="0" y="0"/>
                            <a:ext cx="3314700" cy="196215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06E2D5E6">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图灵还为这项测试亲自拟定了几个示范性问题。</w:t>
            </w:r>
          </w:p>
          <w:p w14:paraId="09EDEB4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问：请给我写出有关“第四号桥”主题的十四行诗。</w:t>
            </w:r>
          </w:p>
          <w:p w14:paraId="5C3C0E57">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答：不要问我这道题，我从来不会写诗。</w:t>
            </w:r>
          </w:p>
          <w:p w14:paraId="1B4377A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w:t>
            </w:r>
            <w:r>
              <w:rPr>
                <w:rFonts w:hint="default" w:ascii="Times New Roman" w:hAnsi="Times New Roman" w:eastAsia="宋体" w:cs="Times New Roman"/>
                <w:kern w:val="2"/>
                <w:sz w:val="21"/>
                <w:szCs w:val="21"/>
                <w:lang w:val="en-US" w:eastAsia="zh-CN" w:bidi="ar"/>
              </w:rPr>
              <w:t xml:space="preserve">34957 </w:t>
            </w:r>
            <w:r>
              <w:rPr>
                <w:rFonts w:hint="eastAsia" w:ascii="宋体" w:hAnsi="宋体" w:eastAsia="宋体" w:cs="宋体"/>
                <w:kern w:val="2"/>
                <w:sz w:val="21"/>
                <w:szCs w:val="21"/>
                <w:lang w:val="en-US" w:eastAsia="zh-CN" w:bidi="ar"/>
              </w:rPr>
              <w:t xml:space="preserve">加 </w:t>
            </w:r>
            <w:r>
              <w:rPr>
                <w:rFonts w:hint="default" w:ascii="Times New Roman" w:hAnsi="Times New Roman" w:eastAsia="宋体" w:cs="Times New Roman"/>
                <w:kern w:val="2"/>
                <w:sz w:val="21"/>
                <w:szCs w:val="21"/>
                <w:lang w:val="en-US" w:eastAsia="zh-CN" w:bidi="ar"/>
              </w:rPr>
              <w:t xml:space="preserve">70764 </w:t>
            </w:r>
            <w:r>
              <w:rPr>
                <w:rFonts w:hint="eastAsia" w:ascii="宋体" w:hAnsi="宋体" w:eastAsia="宋体" w:cs="宋体"/>
                <w:kern w:val="2"/>
                <w:sz w:val="21"/>
                <w:szCs w:val="21"/>
                <w:lang w:val="en-US" w:eastAsia="zh-CN" w:bidi="ar"/>
              </w:rPr>
              <w:t>等于多少？</w:t>
            </w:r>
          </w:p>
          <w:p w14:paraId="3AE32DF2">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答：（停</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30 </w:t>
            </w:r>
            <w:r>
              <w:rPr>
                <w:rFonts w:hint="eastAsia" w:ascii="宋体" w:hAnsi="宋体" w:eastAsia="宋体" w:cs="宋体"/>
                <w:kern w:val="2"/>
                <w:sz w:val="21"/>
                <w:szCs w:val="21"/>
                <w:lang w:val="en-US" w:eastAsia="zh-CN" w:bidi="ar"/>
              </w:rPr>
              <w:t>秒后）</w:t>
            </w:r>
            <w:r>
              <w:rPr>
                <w:rFonts w:hint="default" w:ascii="Times New Roman" w:hAnsi="Times New Roman" w:eastAsia="宋体" w:cs="Times New Roman"/>
                <w:kern w:val="2"/>
                <w:sz w:val="21"/>
                <w:szCs w:val="21"/>
                <w:lang w:val="en-US" w:eastAsia="zh-CN" w:bidi="ar"/>
              </w:rPr>
              <w:t>105721</w:t>
            </w:r>
            <w:r>
              <w:rPr>
                <w:rFonts w:hint="eastAsia" w:ascii="宋体" w:hAnsi="宋体" w:eastAsia="宋体" w:cs="宋体"/>
                <w:kern w:val="2"/>
                <w:sz w:val="21"/>
                <w:szCs w:val="21"/>
                <w:lang w:val="en-US" w:eastAsia="zh-CN" w:bidi="ar"/>
              </w:rPr>
              <w:t>。</w:t>
            </w:r>
          </w:p>
          <w:p w14:paraId="73B4946E">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问：你会下国际象棋吗？</w:t>
            </w:r>
          </w:p>
          <w:p w14:paraId="1110FF4F">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答：是的。</w:t>
            </w:r>
          </w:p>
          <w:p w14:paraId="2C6CB83F">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问：我在我的</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K1 </w:t>
            </w:r>
            <w:r>
              <w:rPr>
                <w:rFonts w:hint="eastAsia" w:ascii="宋体" w:hAnsi="宋体" w:eastAsia="宋体" w:cs="宋体"/>
                <w:kern w:val="2"/>
                <w:sz w:val="21"/>
                <w:szCs w:val="21"/>
                <w:lang w:val="en-US" w:eastAsia="zh-CN" w:bidi="ar"/>
              </w:rPr>
              <w:t xml:space="preserve">处有棋子 </w:t>
            </w:r>
            <w:r>
              <w:rPr>
                <w:rFonts w:hint="default" w:ascii="Times New Roman" w:hAnsi="Times New Roman" w:eastAsia="宋体" w:cs="Times New Roman"/>
                <w:kern w:val="2"/>
                <w:sz w:val="21"/>
                <w:szCs w:val="21"/>
                <w:lang w:val="en-US" w:eastAsia="zh-CN" w:bidi="ar"/>
              </w:rPr>
              <w:t>K</w:t>
            </w:r>
            <w:r>
              <w:rPr>
                <w:rFonts w:hint="eastAsia" w:ascii="宋体" w:hAnsi="宋体" w:eastAsia="宋体" w:cs="宋体"/>
                <w:kern w:val="2"/>
                <w:sz w:val="21"/>
                <w:szCs w:val="21"/>
                <w:lang w:val="en-US" w:eastAsia="zh-CN" w:bidi="ar"/>
              </w:rPr>
              <w:t xml:space="preserve">；你仅在 </w:t>
            </w:r>
            <w:r>
              <w:rPr>
                <w:rFonts w:hint="default" w:ascii="Times New Roman" w:hAnsi="Times New Roman" w:eastAsia="宋体" w:cs="Times New Roman"/>
                <w:kern w:val="2"/>
                <w:sz w:val="21"/>
                <w:szCs w:val="21"/>
                <w:lang w:val="en-US" w:eastAsia="zh-CN" w:bidi="ar"/>
              </w:rPr>
              <w:t xml:space="preserve">K6 </w:t>
            </w:r>
            <w:r>
              <w:rPr>
                <w:rFonts w:hint="eastAsia" w:ascii="宋体" w:hAnsi="宋体" w:eastAsia="宋体" w:cs="宋体"/>
                <w:kern w:val="2"/>
                <w:sz w:val="21"/>
                <w:szCs w:val="21"/>
                <w:lang w:val="en-US" w:eastAsia="zh-CN" w:bidi="ar"/>
              </w:rPr>
              <w:t xml:space="preserve">处有棋子 </w:t>
            </w:r>
            <w:r>
              <w:rPr>
                <w:rFonts w:hint="default" w:ascii="Times New Roman" w:hAnsi="Times New Roman" w:eastAsia="宋体" w:cs="Times New Roman"/>
                <w:kern w:val="2"/>
                <w:sz w:val="21"/>
                <w:szCs w:val="21"/>
                <w:lang w:val="en-US" w:eastAsia="zh-CN" w:bidi="ar"/>
              </w:rPr>
              <w:t>K</w:t>
            </w:r>
            <w:r>
              <w:rPr>
                <w:rFonts w:hint="eastAsia" w:ascii="宋体" w:hAnsi="宋体" w:eastAsia="宋体" w:cs="宋体"/>
                <w:kern w:val="2"/>
                <w:sz w:val="21"/>
                <w:szCs w:val="21"/>
                <w:lang w:val="en-US" w:eastAsia="zh-CN" w:bidi="ar"/>
              </w:rPr>
              <w:t xml:space="preserve">，在 </w:t>
            </w:r>
            <w:r>
              <w:rPr>
                <w:rFonts w:hint="default" w:ascii="Times New Roman" w:hAnsi="Times New Roman" w:eastAsia="宋体" w:cs="Times New Roman"/>
                <w:kern w:val="2"/>
                <w:sz w:val="21"/>
                <w:szCs w:val="21"/>
                <w:lang w:val="en-US" w:eastAsia="zh-CN" w:bidi="ar"/>
              </w:rPr>
              <w:t xml:space="preserve">R1 </w:t>
            </w:r>
            <w:r>
              <w:rPr>
                <w:rFonts w:hint="eastAsia" w:ascii="宋体" w:hAnsi="宋体" w:eastAsia="宋体" w:cs="宋体"/>
                <w:kern w:val="2"/>
                <w:sz w:val="21"/>
                <w:szCs w:val="21"/>
                <w:lang w:val="en-US" w:eastAsia="zh-CN" w:bidi="ar"/>
              </w:rPr>
              <w:t xml:space="preserve">处有棋子 </w:t>
            </w:r>
            <w:r>
              <w:rPr>
                <w:rFonts w:hint="default" w:ascii="Times New Roman" w:hAnsi="Times New Roman" w:eastAsia="宋体" w:cs="Times New Roman"/>
                <w:kern w:val="2"/>
                <w:sz w:val="21"/>
                <w:szCs w:val="21"/>
                <w:lang w:val="en-US" w:eastAsia="zh-CN" w:bidi="ar"/>
              </w:rPr>
              <w:t>R</w:t>
            </w:r>
            <w:r>
              <w:rPr>
                <w:rFonts w:hint="eastAsia" w:ascii="宋体" w:hAnsi="宋体" w:eastAsia="宋体" w:cs="宋体"/>
                <w:kern w:val="2"/>
                <w:sz w:val="21"/>
                <w:szCs w:val="21"/>
                <w:lang w:val="en-US" w:eastAsia="zh-CN" w:bidi="ar"/>
              </w:rPr>
              <w:t>。轮到你</w:t>
            </w:r>
          </w:p>
          <w:p w14:paraId="6482A41D">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走，你应该下哪步棋？</w:t>
            </w:r>
          </w:p>
          <w:p w14:paraId="3029585F">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答：（停</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15 </w:t>
            </w:r>
            <w:r>
              <w:rPr>
                <w:rFonts w:hint="eastAsia" w:ascii="宋体" w:hAnsi="宋体" w:eastAsia="宋体" w:cs="宋体"/>
                <w:kern w:val="2"/>
                <w:sz w:val="21"/>
                <w:szCs w:val="21"/>
                <w:lang w:val="en-US" w:eastAsia="zh-CN" w:bidi="ar"/>
              </w:rPr>
              <w:t xml:space="preserve">秒钟后）棋子 </w:t>
            </w:r>
            <w:r>
              <w:rPr>
                <w:rFonts w:hint="default" w:ascii="Times New Roman" w:hAnsi="Times New Roman" w:eastAsia="宋体" w:cs="Times New Roman"/>
                <w:kern w:val="2"/>
                <w:sz w:val="21"/>
                <w:szCs w:val="21"/>
                <w:lang w:val="en-US" w:eastAsia="zh-CN" w:bidi="ar"/>
              </w:rPr>
              <w:t xml:space="preserve">R </w:t>
            </w:r>
            <w:r>
              <w:rPr>
                <w:rFonts w:hint="eastAsia" w:ascii="宋体" w:hAnsi="宋体" w:eastAsia="宋体" w:cs="宋体"/>
                <w:kern w:val="2"/>
                <w:sz w:val="21"/>
                <w:szCs w:val="21"/>
                <w:lang w:val="en-US" w:eastAsia="zh-CN" w:bidi="ar"/>
              </w:rPr>
              <w:t xml:space="preserve">走到 </w:t>
            </w:r>
            <w:r>
              <w:rPr>
                <w:rFonts w:hint="default" w:ascii="Times New Roman" w:hAnsi="Times New Roman" w:eastAsia="宋体" w:cs="Times New Roman"/>
                <w:kern w:val="2"/>
                <w:sz w:val="21"/>
                <w:szCs w:val="21"/>
                <w:lang w:val="en-US" w:eastAsia="zh-CN" w:bidi="ar"/>
              </w:rPr>
              <w:t xml:space="preserve">R8 </w:t>
            </w:r>
            <w:r>
              <w:rPr>
                <w:rFonts w:hint="eastAsia" w:ascii="宋体" w:hAnsi="宋体" w:eastAsia="宋体" w:cs="宋体"/>
                <w:kern w:val="2"/>
                <w:sz w:val="21"/>
                <w:szCs w:val="21"/>
                <w:lang w:val="en-US" w:eastAsia="zh-CN" w:bidi="ar"/>
              </w:rPr>
              <w:t>处，将军！</w:t>
            </w:r>
          </w:p>
          <w:p w14:paraId="4402924E">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图灵指出：“如果机器在某些现实的条件下，能够非常好地模仿人回答问题，以至提问者在相当长时间里误认它不是机器，那么机器就可以被认为是能够思维的。”</w:t>
            </w:r>
          </w:p>
          <w:p w14:paraId="2E799F84">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从表面上看，要使机器回答按一定范围提出的问题似乎没有什么困难，可以通过编制特殊的程序来实现。然而，如果提问者并不遵循常规标准，编制回答的程序是极</w:t>
            </w:r>
          </w:p>
          <w:p w14:paraId="7B0DA372">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其困难的事情。例如，提问与回答呈现出下列状况。</w:t>
            </w:r>
          </w:p>
          <w:p w14:paraId="40540615">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问：你会下国际象棋吗？</w:t>
            </w:r>
          </w:p>
          <w:p w14:paraId="52ED976C">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答：是的。</w:t>
            </w:r>
          </w:p>
          <w:p w14:paraId="61B66311">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问：你会下国际象棋吗？</w:t>
            </w:r>
          </w:p>
          <w:p w14:paraId="4327BB6D">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答：是的。</w:t>
            </w:r>
          </w:p>
          <w:p w14:paraId="569004D9">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问：请再次回答，你会下国际象棋吗？</w:t>
            </w:r>
          </w:p>
          <w:p w14:paraId="3615FD96">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答：是的。</w:t>
            </w:r>
          </w:p>
          <w:p w14:paraId="3F93FB81">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你多半会想到，面前的这位是一部机器。如果提问与回答呈现出另一种状态：</w:t>
            </w:r>
          </w:p>
          <w:p w14:paraId="0E6645AD">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问：你会下国际象棋吗？</w:t>
            </w:r>
          </w:p>
          <w:p w14:paraId="7E5229C5">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答：是的。</w:t>
            </w:r>
          </w:p>
          <w:p w14:paraId="5786A39C">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问：你会下国际象棋吗？</w:t>
            </w:r>
          </w:p>
          <w:p w14:paraId="56FC1986">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答：是的，我不是已经说过了吗？</w:t>
            </w:r>
          </w:p>
          <w:p w14:paraId="0CADF24A">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问：请再次回答，你会下国际象棋吗？</w:t>
            </w:r>
          </w:p>
          <w:p w14:paraId="1CD57F8C">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答：你烦不烦，干吗老提同样的问题。</w:t>
            </w:r>
          </w:p>
          <w:p w14:paraId="3A93ABD6">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那么，你面前的这位，大概是人而不是机器。上述两种对话的区别在于，第一种可明显地感到回答者是从知识库里提取简单的答案，第二种则具有分析综合的能力，回答者知道观察者在反复提出同样的问题。</w:t>
            </w:r>
          </w:p>
          <w:p w14:paraId="44604857">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图灵测试”没有规定问题的范围和提问的标准，如果想要制造出能通过试验的机器，以我们的技术水平，必须在电脑中储存人类所有可以想到的问题，储存对这些问题的所有合乎常理的回答，并且还需要理智地做出选择。</w:t>
            </w:r>
          </w:p>
          <w:p w14:paraId="777679BE">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人脸识别技术</w:t>
            </w:r>
          </w:p>
          <w:p w14:paraId="28438FD2">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随着人工智能技术的发展，“刷脸”逐渐成为新时期生物识别技术应用的主要领域。人脸识别有着诸多优势，因为人脸具有一定的不变性和唯一性，而且人脸图像还能提供一个人的性别、年龄、种族等信息。</w:t>
            </w:r>
          </w:p>
          <w:p w14:paraId="2BA50227">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一般来说，人脸识别技术要求输入一张或者一系列含有未确定身份的人脸图像，以及人脸数据库中的若干已知身份的人脸图像或者相应的编码，而其输出则是一系列相似度得分，表明待识别的人脸的身份。如图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5-2-18 </w:t>
            </w:r>
            <w:r>
              <w:rPr>
                <w:rFonts w:hint="eastAsia" w:ascii="宋体" w:hAnsi="宋体" w:eastAsia="宋体" w:cs="宋体"/>
                <w:kern w:val="2"/>
                <w:sz w:val="21"/>
                <w:szCs w:val="21"/>
                <w:lang w:val="en-US" w:eastAsia="zh-CN" w:bidi="ar"/>
              </w:rPr>
              <w:t>所示。</w:t>
            </w:r>
          </w:p>
          <w:p w14:paraId="27471A1E">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24250" cy="1847850"/>
                  <wp:effectExtent l="0" t="0" r="0" b="0"/>
                  <wp:docPr id="10" name="图片 7"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IMG_257"/>
                          <pic:cNvPicPr>
                            <a:picLocks noChangeAspect="1"/>
                          </pic:cNvPicPr>
                        </pic:nvPicPr>
                        <pic:blipFill>
                          <a:blip r:embed="rId23"/>
                          <a:stretch>
                            <a:fillRect/>
                          </a:stretch>
                        </pic:blipFill>
                        <pic:spPr>
                          <a:xfrm>
                            <a:off x="0" y="0"/>
                            <a:ext cx="3524250" cy="184785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681F31EA">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人脸识别技术中被广泛采用的区域特征分析算法，它融合了计算机图像处理技术与生物统计学原理于一体，利用计算机图像处理技术从视频中提取人像特征点，利用生物统计学的原理进行分析建立数学模型，即人脸特征模板。利用已建成的人脸特征模板与被测者的人的面像进行特征分析，根据分析的结果来给出一个相似值。通过这个值即可确定是否为同一人。</w:t>
            </w:r>
          </w:p>
          <w:p w14:paraId="7CFAC427">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3. ETC </w:t>
            </w:r>
            <w:r>
              <w:rPr>
                <w:rFonts w:hint="eastAsia" w:ascii="宋体" w:hAnsi="宋体" w:eastAsia="宋体" w:cs="宋体"/>
                <w:kern w:val="2"/>
                <w:sz w:val="21"/>
                <w:szCs w:val="21"/>
                <w:lang w:val="en-US" w:eastAsia="zh-CN" w:bidi="ar"/>
              </w:rPr>
              <w:t>不停车收费系统</w:t>
            </w:r>
          </w:p>
          <w:p w14:paraId="4DFED6D3">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ETC</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Electronic Toll Collection</w:t>
            </w:r>
            <w:r>
              <w:rPr>
                <w:rFonts w:hint="eastAsia" w:ascii="宋体" w:hAnsi="宋体" w:eastAsia="宋体" w:cs="宋体"/>
                <w:kern w:val="2"/>
                <w:sz w:val="21"/>
                <w:szCs w:val="21"/>
                <w:lang w:val="en-US" w:eastAsia="zh-CN" w:bidi="ar"/>
              </w:rPr>
              <w:t>， 不 停 车 收 费）利 用 车 辆 自 动 识 别（</w:t>
            </w:r>
            <w:r>
              <w:rPr>
                <w:rFonts w:hint="default" w:ascii="Times New Roman" w:hAnsi="Times New Roman" w:eastAsia="宋体" w:cs="Times New Roman"/>
                <w:kern w:val="2"/>
                <w:sz w:val="21"/>
                <w:szCs w:val="21"/>
                <w:lang w:val="en-US" w:eastAsia="zh-CN" w:bidi="ar"/>
              </w:rPr>
              <w:t>Automatic Vehicle Identification</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AVI</w:t>
            </w:r>
            <w:r>
              <w:rPr>
                <w:rFonts w:hint="eastAsia" w:ascii="宋体" w:hAnsi="宋体" w:eastAsia="宋体" w:cs="宋体"/>
                <w:kern w:val="2"/>
                <w:sz w:val="21"/>
                <w:szCs w:val="21"/>
                <w:lang w:val="en-US" w:eastAsia="zh-CN" w:bidi="ar"/>
              </w:rPr>
              <w:t>）技术完成车辆与收费站之间的无线数据通信，进行车辆自动识别和有关收费数据的交换，通过计算机网络进行收费数据的处理，实现不停车自动收费。</w:t>
            </w:r>
          </w:p>
          <w:p w14:paraId="1F4CCE0D">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如图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5-2-19 </w:t>
            </w:r>
            <w:r>
              <w:rPr>
                <w:rFonts w:hint="eastAsia" w:ascii="宋体" w:hAnsi="宋体" w:eastAsia="宋体" w:cs="宋体"/>
                <w:kern w:val="2"/>
                <w:sz w:val="21"/>
                <w:szCs w:val="21"/>
                <w:lang w:val="en-US" w:eastAsia="zh-CN" w:bidi="ar"/>
              </w:rPr>
              <w:t xml:space="preserve">所示，通过安装在车辆挡风玻璃上的车载电子标签与在收费站 </w:t>
            </w:r>
            <w:r>
              <w:rPr>
                <w:rFonts w:hint="default" w:ascii="Times New Roman" w:hAnsi="Times New Roman" w:eastAsia="宋体" w:cs="Times New Roman"/>
                <w:kern w:val="2"/>
                <w:sz w:val="21"/>
                <w:szCs w:val="21"/>
                <w:lang w:val="en-US" w:eastAsia="zh-CN" w:bidi="ar"/>
              </w:rPr>
              <w:t>ETC</w:t>
            </w:r>
            <w:r>
              <w:rPr>
                <w:rFonts w:hint="eastAsia" w:ascii="宋体" w:hAnsi="宋体" w:eastAsia="宋体" w:cs="宋体"/>
                <w:kern w:val="2"/>
                <w:sz w:val="21"/>
                <w:szCs w:val="21"/>
                <w:lang w:val="en-US" w:eastAsia="zh-CN" w:bidi="ar"/>
              </w:rPr>
              <w:t>车道上的微波天线之间的微波专用短程通讯，利用计算机联网技术与银行进行后台结算处理，从而达到车辆通过路桥收费站不需停车而能交纳路桥费的目的。</w:t>
            </w:r>
          </w:p>
          <w:p w14:paraId="0DD79C86">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使用该系统，车主只要在车窗上安装感应卡并预存费用，通过收费站时便不用人工缴费，也无须停车，高速费将从卡中自动扣除。这种收费系统每车收费耗时不到两秒，其收费通道的通行能力是人工收费通道的</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10 </w:t>
            </w:r>
            <w:r>
              <w:rPr>
                <w:rFonts w:hint="eastAsia" w:ascii="宋体" w:hAnsi="宋体" w:eastAsia="宋体" w:cs="宋体"/>
                <w:kern w:val="2"/>
                <w:sz w:val="21"/>
                <w:szCs w:val="21"/>
                <w:lang w:val="en-US" w:eastAsia="zh-CN" w:bidi="ar"/>
              </w:rPr>
              <w:t>倍。</w:t>
            </w:r>
          </w:p>
          <w:p w14:paraId="3392DA99">
            <w:pPr>
              <w:keepNext w:val="0"/>
              <w:keepLines w:val="0"/>
              <w:widowControl/>
              <w:suppressLineNumbers w:val="0"/>
              <w:autoSpaceDE w:val="0"/>
              <w:autoSpaceDN/>
              <w:spacing w:before="0" w:beforeAutospacing="0" w:after="0" w:afterAutospacing="0" w:line="360" w:lineRule="auto"/>
              <w:ind w:left="0" w:right="0" w:firstLine="0" w:firstLineChars="0"/>
              <w:jc w:val="center"/>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695575" cy="1714500"/>
                  <wp:effectExtent l="0" t="0" r="9525" b="0"/>
                  <wp:docPr id="6" name="图片 8"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IMG_258"/>
                          <pic:cNvPicPr>
                            <a:picLocks noChangeAspect="1"/>
                          </pic:cNvPicPr>
                        </pic:nvPicPr>
                        <pic:blipFill>
                          <a:blip r:embed="rId24"/>
                          <a:stretch>
                            <a:fillRect/>
                          </a:stretch>
                        </pic:blipFill>
                        <pic:spPr>
                          <a:xfrm>
                            <a:off x="0" y="0"/>
                            <a:ext cx="2695575" cy="171450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2DD0ED0C">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4. </w:t>
            </w:r>
            <w:r>
              <w:rPr>
                <w:rFonts w:hint="eastAsia" w:ascii="宋体" w:hAnsi="宋体" w:eastAsia="宋体" w:cs="宋体"/>
                <w:kern w:val="2"/>
                <w:sz w:val="21"/>
                <w:szCs w:val="21"/>
                <w:lang w:val="en-US" w:eastAsia="zh-CN" w:bidi="ar"/>
              </w:rPr>
              <w:t>比特币的机制和特点</w:t>
            </w:r>
          </w:p>
          <w:p w14:paraId="0781E40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比特币（</w:t>
            </w:r>
            <w:r>
              <w:rPr>
                <w:rFonts w:hint="default" w:ascii="Times New Roman" w:hAnsi="Times New Roman" w:eastAsia="宋体" w:cs="Times New Roman"/>
                <w:kern w:val="2"/>
                <w:sz w:val="21"/>
                <w:szCs w:val="21"/>
                <w:lang w:val="en-US" w:eastAsia="zh-CN" w:bidi="ar"/>
              </w:rPr>
              <w:t>Bitcoin</w:t>
            </w:r>
            <w:r>
              <w:rPr>
                <w:rFonts w:hint="eastAsia" w:ascii="宋体" w:hAnsi="宋体" w:eastAsia="宋体" w:cs="宋体"/>
                <w:kern w:val="2"/>
                <w:sz w:val="21"/>
                <w:szCs w:val="21"/>
                <w:lang w:val="en-US" w:eastAsia="zh-CN" w:bidi="ar"/>
              </w:rPr>
              <w:t xml:space="preserve">）的概念最初由中本聪在 </w:t>
            </w:r>
            <w:r>
              <w:rPr>
                <w:rFonts w:hint="default" w:ascii="Times New Roman" w:hAnsi="Times New Roman" w:eastAsia="宋体" w:cs="Times New Roman"/>
                <w:kern w:val="2"/>
                <w:sz w:val="21"/>
                <w:szCs w:val="21"/>
                <w:lang w:val="en-US" w:eastAsia="zh-CN" w:bidi="ar"/>
              </w:rPr>
              <w:t xml:space="preserve">2008 </w:t>
            </w:r>
            <w:r>
              <w:rPr>
                <w:rFonts w:hint="eastAsia" w:ascii="宋体" w:hAnsi="宋体" w:eastAsia="宋体" w:cs="宋体"/>
                <w:kern w:val="2"/>
                <w:sz w:val="21"/>
                <w:szCs w:val="21"/>
                <w:lang w:val="en-US" w:eastAsia="zh-CN" w:bidi="ar"/>
              </w:rPr>
              <w:t xml:space="preserve">年 </w:t>
            </w:r>
            <w:r>
              <w:rPr>
                <w:rFonts w:hint="default" w:ascii="Times New Roman" w:hAnsi="Times New Roman" w:eastAsia="宋体" w:cs="Times New Roman"/>
                <w:kern w:val="2"/>
                <w:sz w:val="21"/>
                <w:szCs w:val="21"/>
                <w:lang w:val="en-US" w:eastAsia="zh-CN" w:bidi="ar"/>
              </w:rPr>
              <w:t xml:space="preserve">11 </w:t>
            </w:r>
            <w:r>
              <w:rPr>
                <w:rFonts w:hint="eastAsia" w:ascii="宋体" w:hAnsi="宋体" w:eastAsia="宋体" w:cs="宋体"/>
                <w:kern w:val="2"/>
                <w:sz w:val="21"/>
                <w:szCs w:val="21"/>
                <w:lang w:val="en-US" w:eastAsia="zh-CN" w:bidi="ar"/>
              </w:rPr>
              <w:t xml:space="preserve">月提出，并于 </w:t>
            </w:r>
            <w:r>
              <w:rPr>
                <w:rFonts w:hint="default" w:ascii="Times New Roman" w:hAnsi="Times New Roman" w:eastAsia="宋体" w:cs="Times New Roman"/>
                <w:kern w:val="2"/>
                <w:sz w:val="21"/>
                <w:szCs w:val="21"/>
                <w:lang w:val="en-US" w:eastAsia="zh-CN" w:bidi="ar"/>
              </w:rPr>
              <w:t xml:space="preserve">2009 </w:t>
            </w:r>
            <w:r>
              <w:rPr>
                <w:rFonts w:hint="eastAsia" w:ascii="宋体" w:hAnsi="宋体" w:eastAsia="宋体" w:cs="宋体"/>
                <w:kern w:val="2"/>
                <w:sz w:val="21"/>
                <w:szCs w:val="21"/>
                <w:lang w:val="en-US" w:eastAsia="zh-CN" w:bidi="ar"/>
              </w:rPr>
              <w:t xml:space="preserve">年 </w:t>
            </w: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月正式诞生。</w:t>
            </w:r>
          </w:p>
          <w:p w14:paraId="013E61D2">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比特币是一种</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P2P </w:t>
            </w:r>
            <w:r>
              <w:rPr>
                <w:rFonts w:hint="eastAsia" w:ascii="宋体" w:hAnsi="宋体" w:eastAsia="宋体" w:cs="宋体"/>
                <w:kern w:val="2"/>
                <w:sz w:val="21"/>
                <w:szCs w:val="21"/>
                <w:lang w:val="en-US" w:eastAsia="zh-CN" w:bidi="ar"/>
              </w:rPr>
              <w:t>形式的加密数字货币，其交易记录公开透明。点对点的传输意味着一个去中心化的支付系统。</w:t>
            </w:r>
          </w:p>
          <w:p w14:paraId="44C11689">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）比特币的机制。</w:t>
            </w:r>
          </w:p>
          <w:p w14:paraId="537F6904">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与所有的货币不同，比特币不依靠特定货币机构发行，它依据特定算法，通过大量的计算产生，比特币经济使用整个</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P2P </w:t>
            </w:r>
            <w:r>
              <w:rPr>
                <w:rFonts w:hint="eastAsia" w:ascii="宋体" w:hAnsi="宋体" w:eastAsia="宋体" w:cs="宋体"/>
                <w:kern w:val="2"/>
                <w:sz w:val="21"/>
                <w:szCs w:val="21"/>
                <w:lang w:val="en-US" w:eastAsia="zh-CN" w:bidi="ar"/>
              </w:rPr>
              <w:t>网络中众多节点构成的分布式数据库来确认并记录所有的交易行为，并使用密码学设计来确保货币流通各个环节安全性。</w:t>
            </w:r>
          </w:p>
          <w:p w14:paraId="7353F191">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P2P </w:t>
            </w:r>
            <w:r>
              <w:rPr>
                <w:rFonts w:hint="eastAsia" w:ascii="宋体" w:hAnsi="宋体" w:eastAsia="宋体" w:cs="宋体"/>
                <w:kern w:val="2"/>
                <w:sz w:val="21"/>
                <w:szCs w:val="21"/>
                <w:lang w:val="en-US" w:eastAsia="zh-CN" w:bidi="ar"/>
              </w:rPr>
              <w:t>的去中心化特性与算法本身可以确保无法通过大量制造比特币来人为操控币值。基于密码学的设计可以使比特币只能被真实的拥有者转移或支付。这同样确保了货币所有权与流通交易的匿名性。比特币其总数量非常有限，具有稀缺性。</w:t>
            </w:r>
          </w:p>
          <w:p w14:paraId="5B88CAB2">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）比特币的工作原理。</w:t>
            </w:r>
          </w:p>
          <w:p w14:paraId="28783B9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比特币的工作原理如下。</w:t>
            </w:r>
          </w:p>
          <w:p w14:paraId="5529A03B">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①首先使用电脑通过特定算法生成一个 </w:t>
            </w:r>
            <w:r>
              <w:rPr>
                <w:rFonts w:hint="default" w:ascii="Times New Roman" w:hAnsi="Times New Roman" w:eastAsia="宋体" w:cs="Times New Roman"/>
                <w:kern w:val="2"/>
                <w:sz w:val="21"/>
                <w:szCs w:val="21"/>
                <w:lang w:val="en-US" w:eastAsia="zh-CN" w:bidi="ar"/>
              </w:rPr>
              <w:t xml:space="preserve">Hash </w:t>
            </w:r>
            <w:r>
              <w:rPr>
                <w:rFonts w:hint="eastAsia" w:ascii="宋体" w:hAnsi="宋体" w:eastAsia="宋体" w:cs="宋体"/>
                <w:kern w:val="2"/>
                <w:sz w:val="21"/>
                <w:szCs w:val="21"/>
                <w:lang w:val="en-US" w:eastAsia="zh-CN" w:bidi="ar"/>
              </w:rPr>
              <w:t>值。</w:t>
            </w:r>
          </w:p>
          <w:p w14:paraId="6A7FC89E">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②该值若存在于比特币网络中，则可获取到该 </w:t>
            </w:r>
            <w:r>
              <w:rPr>
                <w:rFonts w:hint="default" w:ascii="Times New Roman" w:hAnsi="Times New Roman" w:eastAsia="宋体" w:cs="Times New Roman"/>
                <w:kern w:val="2"/>
                <w:sz w:val="21"/>
                <w:szCs w:val="21"/>
                <w:lang w:val="en-US" w:eastAsia="zh-CN" w:bidi="ar"/>
              </w:rPr>
              <w:t xml:space="preserve">Hash </w:t>
            </w:r>
            <w:r>
              <w:rPr>
                <w:rFonts w:hint="eastAsia" w:ascii="宋体" w:hAnsi="宋体" w:eastAsia="宋体" w:cs="宋体"/>
                <w:kern w:val="2"/>
                <w:sz w:val="21"/>
                <w:szCs w:val="21"/>
                <w:lang w:val="en-US" w:eastAsia="zh-CN" w:bidi="ar"/>
              </w:rPr>
              <w:t xml:space="preserve">值对应的特定数量的比特币，该工作被称为挖矿，挖矿的人被称为矿工。如图 </w:t>
            </w:r>
            <w:r>
              <w:rPr>
                <w:rFonts w:hint="default" w:ascii="Times New Roman" w:hAnsi="Times New Roman" w:eastAsia="宋体" w:cs="Times New Roman"/>
                <w:kern w:val="2"/>
                <w:sz w:val="21"/>
                <w:szCs w:val="21"/>
                <w:lang w:val="en-US" w:eastAsia="zh-CN" w:bidi="ar"/>
              </w:rPr>
              <w:t xml:space="preserve">5-2-20 </w:t>
            </w:r>
            <w:r>
              <w:rPr>
                <w:rFonts w:hint="eastAsia" w:ascii="宋体" w:hAnsi="宋体" w:eastAsia="宋体" w:cs="宋体"/>
                <w:kern w:val="2"/>
                <w:sz w:val="21"/>
                <w:szCs w:val="21"/>
                <w:lang w:val="en-US" w:eastAsia="zh-CN" w:bidi="ar"/>
              </w:rPr>
              <w:t>所示。</w:t>
            </w:r>
          </w:p>
          <w:p w14:paraId="6199543A">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24250" cy="1952625"/>
                  <wp:effectExtent l="0" t="0" r="0" b="9525"/>
                  <wp:docPr id="7" name="图片 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IMG_259"/>
                          <pic:cNvPicPr>
                            <a:picLocks noChangeAspect="1"/>
                          </pic:cNvPicPr>
                        </pic:nvPicPr>
                        <pic:blipFill>
                          <a:blip r:embed="rId25"/>
                          <a:stretch>
                            <a:fillRect/>
                          </a:stretch>
                        </pic:blipFill>
                        <pic:spPr>
                          <a:xfrm>
                            <a:off x="0" y="0"/>
                            <a:ext cx="3524250" cy="1952625"/>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4AEA2715">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③在挖到矿后，矿工需要向全网络公布自己已经获取到了该 </w:t>
            </w:r>
            <w:r>
              <w:rPr>
                <w:rFonts w:hint="default" w:ascii="Times New Roman" w:hAnsi="Times New Roman" w:eastAsia="宋体" w:cs="Times New Roman"/>
                <w:kern w:val="2"/>
                <w:sz w:val="21"/>
                <w:szCs w:val="21"/>
                <w:lang w:val="en-US" w:eastAsia="zh-CN" w:bidi="ar"/>
              </w:rPr>
              <w:t xml:space="preserve">Hash </w:t>
            </w:r>
            <w:r>
              <w:rPr>
                <w:rFonts w:hint="eastAsia" w:ascii="宋体" w:hAnsi="宋体" w:eastAsia="宋体" w:cs="宋体"/>
                <w:kern w:val="2"/>
                <w:sz w:val="21"/>
                <w:szCs w:val="21"/>
                <w:lang w:val="en-US" w:eastAsia="zh-CN" w:bidi="ar"/>
              </w:rPr>
              <w:t xml:space="preserve">的所属权，其他矿工来记录这个 </w:t>
            </w:r>
            <w:r>
              <w:rPr>
                <w:rFonts w:hint="default" w:ascii="Times New Roman" w:hAnsi="Times New Roman" w:eastAsia="宋体" w:cs="Times New Roman"/>
                <w:kern w:val="2"/>
                <w:sz w:val="21"/>
                <w:szCs w:val="21"/>
                <w:lang w:val="en-US" w:eastAsia="zh-CN" w:bidi="ar"/>
              </w:rPr>
              <w:t xml:space="preserve">Hash </w:t>
            </w:r>
            <w:r>
              <w:rPr>
                <w:rFonts w:hint="eastAsia" w:ascii="宋体" w:hAnsi="宋体" w:eastAsia="宋体" w:cs="宋体"/>
                <w:kern w:val="2"/>
                <w:sz w:val="21"/>
                <w:szCs w:val="21"/>
                <w:lang w:val="en-US" w:eastAsia="zh-CN" w:bidi="ar"/>
              </w:rPr>
              <w:t>的所属权用于证明，这种方式被称作记账，其他矿工来验证的方式即工作量证明。</w:t>
            </w:r>
          </w:p>
          <w:p w14:paraId="3E177169">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④当用户在用比特币进行交易时，区块链网络对交易信息进行打包并发送到区块链网络上，形成一个新的矿，该矿中包含了本次交易的手续费，其他矿工挖到后就可以获取到这部分手续费，这也是起到激励矿工持续挖矿的目的，确保比特币网络能一直运行下去。</w:t>
            </w:r>
          </w:p>
          <w:p w14:paraId="2E0B8D88">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从上面可以看出，比特币是由系统自动生成一定数量的比特币作为矿工奖励来完成发行过程的。矿工在这里充当了货币发行方的角色，所有的比特币交易都需要通过矿工挖矿并记录在这个账本中。矿工挖矿实际上就是通过一系列算法，计算出符合要求的哈希值，从而争取到记账权。这个过程实际上就是试错的过程，一台计算机每秒产生的随机哈希碰撞次数越多，先计算出正确哈希值的概率就越大。最先计算出正确数值的矿工可以将比特币交易打包成一个区块，然后记录在整个区块链上，从而获得相应的比特币奖励。这就是比特币的发行过程，同时它也激励着矿工维护区块链的安全性和不可篡改性。某矿场的矿机集群，如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5-2-21 </w:t>
            </w:r>
            <w:r>
              <w:rPr>
                <w:rFonts w:hint="eastAsia" w:ascii="宋体" w:hAnsi="宋体" w:eastAsia="宋体" w:cs="宋体"/>
                <w:kern w:val="2"/>
                <w:sz w:val="21"/>
                <w:szCs w:val="21"/>
                <w:lang w:val="en-US" w:eastAsia="zh-CN" w:bidi="ar"/>
              </w:rPr>
              <w:t>所示。</w:t>
            </w:r>
          </w:p>
          <w:p w14:paraId="2935D141">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24250" cy="1943100"/>
                  <wp:effectExtent l="0" t="0" r="0" b="0"/>
                  <wp:docPr id="8" name="图片 10"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IMG_260"/>
                          <pic:cNvPicPr>
                            <a:picLocks noChangeAspect="1"/>
                          </pic:cNvPicPr>
                        </pic:nvPicPr>
                        <pic:blipFill>
                          <a:blip r:embed="rId26"/>
                          <a:stretch>
                            <a:fillRect/>
                          </a:stretch>
                        </pic:blipFill>
                        <pic:spPr>
                          <a:xfrm>
                            <a:off x="0" y="0"/>
                            <a:ext cx="3524250" cy="1943100"/>
                          </a:xfrm>
                          <a:prstGeom prst="rect">
                            <a:avLst/>
                          </a:prstGeom>
                          <a:noFill/>
                          <a:ln w="9525">
                            <a:noFill/>
                          </a:ln>
                        </pic:spPr>
                      </pic:pic>
                    </a:graphicData>
                  </a:graphic>
                </wp:inline>
              </w:drawing>
            </w:r>
            <w:r>
              <w:rPr>
                <w:rFonts w:hint="eastAsia" w:ascii="Calibri" w:hAnsi="Calibri" w:eastAsia="宋体" w:cs="Times New Roman"/>
                <w:kern w:val="2"/>
                <w:sz w:val="21"/>
                <w:szCs w:val="21"/>
                <w:lang w:val="en-US" w:eastAsia="zh-CN" w:bidi="ar"/>
              </w:rPr>
              <w:t xml:space="preserve"> </w:t>
            </w:r>
          </w:p>
          <w:p w14:paraId="487A9A0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220D4480">
            <w:pPr>
              <w:keepNext w:val="0"/>
              <w:keepLines w:val="0"/>
              <w:suppressLineNumbers w:val="0"/>
              <w:spacing w:before="0" w:beforeAutospacing="0" w:after="0" w:afterAutospacing="0" w:line="360" w:lineRule="auto"/>
              <w:ind w:left="0" w:right="0"/>
              <w:rPr>
                <w:rFonts w:hint="eastAsia" w:ascii="Times New Roman" w:hAnsi="Times New Roman" w:eastAsia="宋体"/>
                <w:b/>
                <w:lang w:eastAsia="zh-CN"/>
              </w:rPr>
            </w:pPr>
            <w:r>
              <w:rPr>
                <w:rFonts w:hint="eastAsia" w:ascii="Times New Roman" w:hAnsi="Times New Roman"/>
                <w:b/>
                <w:lang w:eastAsia="zh-CN"/>
              </w:rPr>
              <w:t>增强学生对图灵测试技能的理解</w:t>
            </w:r>
          </w:p>
        </w:tc>
      </w:tr>
      <w:tr w14:paraId="1201C18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0569B4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自我训练</w:t>
            </w:r>
          </w:p>
          <w:p w14:paraId="6CFE9E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766" w:type="dxa"/>
            <w:gridSpan w:val="2"/>
            <w:tcBorders>
              <w:tl2br w:val="nil"/>
              <w:tr2bl w:val="nil"/>
            </w:tcBorders>
            <w:vAlign w:val="center"/>
          </w:tcPr>
          <w:p w14:paraId="6DD58ED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1. 请你展开想象的翅膀，描述人工智能未来的发展方向。</w:t>
            </w:r>
          </w:p>
          <w:p w14:paraId="6B7D1BE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2. 什么是移动通信？其特点是什么？</w:t>
            </w:r>
          </w:p>
          <w:p w14:paraId="03F1020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default" w:ascii="宋体" w:hAnsi="宋体" w:eastAsia="宋体" w:cs="宋体"/>
                <w:sz w:val="24"/>
                <w:szCs w:val="24"/>
              </w:rPr>
              <w:drawing>
                <wp:inline distT="0" distB="0" distL="114300" distR="114300">
                  <wp:extent cx="3229610" cy="1618615"/>
                  <wp:effectExtent l="0" t="0" r="8890" b="635"/>
                  <wp:docPr id="13"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IMG_256"/>
                          <pic:cNvPicPr>
                            <a:picLocks noChangeAspect="1"/>
                          </pic:cNvPicPr>
                        </pic:nvPicPr>
                        <pic:blipFill>
                          <a:blip r:embed="rId27"/>
                          <a:stretch>
                            <a:fillRect/>
                          </a:stretch>
                        </pic:blipFill>
                        <pic:spPr>
                          <a:xfrm>
                            <a:off x="0" y="0"/>
                            <a:ext cx="3229610" cy="1618615"/>
                          </a:xfrm>
                          <a:prstGeom prst="rect">
                            <a:avLst/>
                          </a:prstGeom>
                          <a:noFill/>
                          <a:ln w="9525">
                            <a:noFill/>
                          </a:ln>
                        </pic:spPr>
                      </pic:pic>
                    </a:graphicData>
                  </a:graphic>
                </wp:inline>
              </w:drawing>
            </w:r>
          </w:p>
          <w:p w14:paraId="1C62868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3. 结合你的感受，谈谈物联网在各个应用领域的应用情况。</w:t>
            </w:r>
          </w:p>
          <w:p w14:paraId="10DB517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4. 简述物联网在城市及居民生活、医疗护理、农业生产、制造工业、交通运输、跟踪物流、环境保护等领域中应用的特点、发展现状及发展趋势。</w:t>
            </w:r>
          </w:p>
          <w:p w14:paraId="7A4425A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5. 什么是区块链？其主要特征是什么？</w:t>
            </w:r>
          </w:p>
        </w:tc>
        <w:tc>
          <w:tcPr>
            <w:tcW w:w="1397" w:type="dxa"/>
            <w:tcBorders>
              <w:tl2br w:val="nil"/>
              <w:tr2bl w:val="nil"/>
            </w:tcBorders>
            <w:vAlign w:val="center"/>
          </w:tcPr>
          <w:p w14:paraId="5F209706">
            <w:pPr>
              <w:keepNext w:val="0"/>
              <w:keepLines w:val="0"/>
              <w:suppressLineNumbers w:val="0"/>
              <w:spacing w:before="0" w:beforeAutospacing="0" w:after="0" w:afterAutospacing="0" w:line="360" w:lineRule="auto"/>
              <w:ind w:left="0" w:right="0"/>
              <w:rPr>
                <w:rFonts w:hint="eastAsia" w:ascii="Times New Roman" w:hAnsi="Times New Roman"/>
                <w:b/>
                <w:lang w:eastAsia="zh-CN"/>
              </w:rPr>
            </w:pPr>
            <w:r>
              <w:rPr>
                <w:rFonts w:hint="eastAsia" w:ascii="Times New Roman" w:hAnsi="Times New Roman"/>
                <w:b/>
                <w:lang w:eastAsia="zh-CN"/>
              </w:rPr>
              <w:t>提高学生对知识的实际运用能力。</w:t>
            </w:r>
          </w:p>
        </w:tc>
      </w:tr>
      <w:tr w14:paraId="785793C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562261B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s="Times New Roman"/>
                <w:b/>
                <w:bCs/>
                <w:color w:val="2E75B6" w:themeColor="accent1" w:themeShade="BF"/>
                <w:kern w:val="2"/>
                <w:sz w:val="24"/>
                <w:szCs w:val="24"/>
              </w:rPr>
            </w:pPr>
            <w:r>
              <w:rPr>
                <w:rFonts w:hint="eastAsia" w:ascii="宋体" w:hAnsi="宋体" w:eastAsia="宋体" w:cs="宋体"/>
                <w:b/>
                <w:bCs/>
                <w:color w:val="2E75B6" w:themeColor="accent1" w:themeShade="BF"/>
                <w:kern w:val="2"/>
                <w:sz w:val="24"/>
                <w:szCs w:val="24"/>
                <w:lang w:val="en-US" w:eastAsia="zh-CN" w:bidi="ar"/>
              </w:rPr>
              <w:t>章节总结技能</w:t>
            </w:r>
          </w:p>
          <w:p w14:paraId="64A937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3EDD31C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p>
        </w:tc>
        <w:tc>
          <w:tcPr>
            <w:tcW w:w="5766" w:type="dxa"/>
            <w:gridSpan w:val="2"/>
            <w:tcBorders>
              <w:tl2br w:val="nil"/>
              <w:tr2bl w:val="nil"/>
            </w:tcBorders>
            <w:vAlign w:val="center"/>
          </w:tcPr>
          <w:p w14:paraId="4CED182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【教师】讲述章节总结技能</w:t>
            </w:r>
          </w:p>
          <w:p w14:paraId="76F7263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eastAsia" w:ascii="宋体" w:hAnsi="宋体" w:eastAsia="宋体" w:cs="宋体"/>
                <w:b w:val="0"/>
                <w:bCs w:val="0"/>
                <w:kern w:val="2"/>
                <w:sz w:val="21"/>
                <w:szCs w:val="21"/>
                <w:lang w:val="en-US" w:eastAsia="zh-CN" w:bidi="ar"/>
              </w:rPr>
              <w:t>新一代信息技术分为六个方面，分别是下一代通信网络、物联网、三网融合、新型平板显示、高性能集成电路和以云计算为代表的高端软件。新一代信息产业将聚焦在下一代通信网络、物联网、三网融合、新型平板显示、高性能集成电路和高端软件等范畴。而物联网、三网融合等都并非单一产业，而是包含多个产业及核心技术在内的产业集群，这意味着其中某项核心技术一旦取得突破，都将牵一发而动全身。</w:t>
            </w:r>
          </w:p>
          <w:p w14:paraId="6E58CED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default" w:ascii="宋体" w:hAnsi="宋体" w:eastAsia="宋体" w:cs="宋体"/>
                <w:sz w:val="24"/>
                <w:szCs w:val="24"/>
              </w:rPr>
              <w:drawing>
                <wp:inline distT="0" distB="0" distL="114300" distR="114300">
                  <wp:extent cx="3100705" cy="1240155"/>
                  <wp:effectExtent l="0" t="0" r="4445" b="17145"/>
                  <wp:docPr id="12"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IMG_256"/>
                          <pic:cNvPicPr>
                            <a:picLocks noChangeAspect="1"/>
                          </pic:cNvPicPr>
                        </pic:nvPicPr>
                        <pic:blipFill>
                          <a:blip r:embed="rId28"/>
                          <a:stretch>
                            <a:fillRect/>
                          </a:stretch>
                        </pic:blipFill>
                        <pic:spPr>
                          <a:xfrm>
                            <a:off x="0" y="0"/>
                            <a:ext cx="3100705" cy="1240155"/>
                          </a:xfrm>
                          <a:prstGeom prst="rect">
                            <a:avLst/>
                          </a:prstGeom>
                          <a:noFill/>
                          <a:ln w="9525">
                            <a:noFill/>
                          </a:ln>
                        </pic:spPr>
                      </pic:pic>
                    </a:graphicData>
                  </a:graphic>
                </wp:inline>
              </w:drawing>
            </w:r>
          </w:p>
          <w:p w14:paraId="61F68E1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eastAsia" w:ascii="宋体" w:hAnsi="宋体" w:eastAsia="宋体" w:cs="宋体"/>
                <w:b w:val="0"/>
                <w:bCs w:val="0"/>
                <w:kern w:val="2"/>
                <w:sz w:val="21"/>
                <w:szCs w:val="21"/>
                <w:lang w:val="en-US" w:eastAsia="zh-CN" w:bidi="ar"/>
              </w:rPr>
              <w:t>物联网的产业链条很长，涉及的行业包括传感器、芯片业、设备制造业及软件应用等;而物联网带来的全球第三次信息化浪潮，将拉动集成电路市场需求的增长，也将推动芯片与传感器、芯片与系统的融合，带动全产业链的发展。</w:t>
            </w:r>
          </w:p>
          <w:p w14:paraId="3B88043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分组讨论对理论知识和技能的应用。</w:t>
            </w:r>
          </w:p>
        </w:tc>
        <w:tc>
          <w:tcPr>
            <w:tcW w:w="1397" w:type="dxa"/>
            <w:tcBorders>
              <w:tl2br w:val="nil"/>
              <w:tr2bl w:val="nil"/>
            </w:tcBorders>
            <w:vAlign w:val="center"/>
          </w:tcPr>
          <w:p w14:paraId="3EE8EB22">
            <w:pPr>
              <w:keepNext w:val="0"/>
              <w:keepLines w:val="0"/>
              <w:suppressLineNumbers w:val="0"/>
              <w:spacing w:before="0" w:beforeAutospacing="0" w:after="0" w:afterAutospacing="0" w:line="360" w:lineRule="auto"/>
              <w:ind w:left="0" w:right="0"/>
              <w:rPr>
                <w:rFonts w:hint="eastAsia" w:ascii="Times New Roman" w:hAnsi="Times New Roman"/>
                <w:b/>
                <w:lang w:eastAsia="zh-CN"/>
              </w:rPr>
            </w:pPr>
            <w:r>
              <w:rPr>
                <w:rFonts w:hint="eastAsia" w:ascii="Times New Roman" w:hAnsi="Times New Roman"/>
                <w:b/>
                <w:lang w:eastAsia="zh-CN"/>
              </w:rPr>
              <w:t>增强学生的知识记忆，提高学生实践能力。</w:t>
            </w:r>
          </w:p>
        </w:tc>
      </w:tr>
      <w:tr w14:paraId="5C39100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337" w:type="dxa"/>
            <w:tcBorders>
              <w:tl2br w:val="nil"/>
              <w:tr2bl w:val="nil"/>
            </w:tcBorders>
            <w:shd w:val="clear" w:color="auto" w:fill="EEF5FB"/>
            <w:vAlign w:val="center"/>
          </w:tcPr>
          <w:p w14:paraId="133984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63" w:type="dxa"/>
            <w:gridSpan w:val="3"/>
            <w:tcBorders>
              <w:tl2br w:val="nil"/>
              <w:tr2bl w:val="nil"/>
            </w:tcBorders>
            <w:vAlign w:val="center"/>
          </w:tcPr>
          <w:p w14:paraId="0B6DC48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rPr>
              <w:t>在新课程改革中，智力因素的开发并不是素质教育的全部，学生的学习目的、兴趣、意志、态度、习惯等非智力因素是推进教学进程与实现教学效果的动力系统，对学生的学习过程起着发动、维持、调节的作用。</w:t>
            </w:r>
          </w:p>
        </w:tc>
      </w:tr>
    </w:tbl>
    <w:p w14:paraId="71359C9B"/>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49306">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8DD6B2">
    <w:pPr>
      <w:pStyle w:val="5"/>
      <w:pBdr>
        <w:bottom w:val="none" w:color="auto" w:sz="0" w:space="0"/>
      </w:pBdr>
    </w:pPr>
    <w:r>
      <w:rPr>
        <w:sz w:val="18"/>
      </w:rPr>
      <w:drawing>
        <wp:anchor distT="0" distB="0" distL="114300" distR="114300" simplePos="0" relativeHeight="251659264" behindDoc="1" locked="0" layoutInCell="1" allowOverlap="1">
          <wp:simplePos x="0" y="0"/>
          <wp:positionH relativeFrom="margin">
            <wp:posOffset>-369570</wp:posOffset>
          </wp:positionH>
          <wp:positionV relativeFrom="margin">
            <wp:posOffset>-674370</wp:posOffset>
          </wp:positionV>
          <wp:extent cx="7584440" cy="10727690"/>
          <wp:effectExtent l="0" t="0" r="16510" b="1651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3937C">
    <w:pPr>
      <w:pStyle w:val="5"/>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-374015</wp:posOffset>
          </wp:positionH>
          <wp:positionV relativeFrom="paragraph">
            <wp:posOffset>-536575</wp:posOffset>
          </wp:positionV>
          <wp:extent cx="7584440" cy="10727690"/>
          <wp:effectExtent l="0" t="0" r="16510" b="16510"/>
          <wp:wrapNone/>
          <wp:docPr id="3" name="图片 3"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4EE3C">
    <w:pPr>
      <w:pStyle w:val="5"/>
      <w:pBdr>
        <w:bottom w:val="none" w:color="auto" w:sz="0" w:space="0"/>
      </w:pBdr>
    </w:pPr>
    <w:r>
      <w:rPr>
        <w:sz w:val="18"/>
      </w:rPr>
      <w:drawing>
        <wp:anchor distT="0" distB="0" distL="114300" distR="114300" simplePos="0" relativeHeight="251660288" behindDoc="1" locked="0" layoutInCell="1" allowOverlap="1">
          <wp:simplePos x="0" y="0"/>
          <wp:positionH relativeFrom="margin">
            <wp:posOffset>-369570</wp:posOffset>
          </wp:positionH>
          <wp:positionV relativeFrom="margin">
            <wp:posOffset>-674370</wp:posOffset>
          </wp:positionV>
          <wp:extent cx="7584440" cy="10727690"/>
          <wp:effectExtent l="0" t="0" r="16510" b="16510"/>
          <wp:wrapNone/>
          <wp:docPr id="2"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975271"/>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62F1C18"/>
    <w:rsid w:val="19AE3D3D"/>
    <w:rsid w:val="1A9A3966"/>
    <w:rsid w:val="1D6359D4"/>
    <w:rsid w:val="2EC30F51"/>
    <w:rsid w:val="33C87681"/>
    <w:rsid w:val="360E5F72"/>
    <w:rsid w:val="3EDF7D27"/>
    <w:rsid w:val="55E02539"/>
    <w:rsid w:val="583A6085"/>
    <w:rsid w:val="5BE67B36"/>
    <w:rsid w:val="5D2123A5"/>
    <w:rsid w:val="5D50577E"/>
    <w:rsid w:val="6146345E"/>
    <w:rsid w:val="619E44D3"/>
    <w:rsid w:val="620B756E"/>
    <w:rsid w:val="663A67B4"/>
    <w:rsid w:val="79765681"/>
    <w:rsid w:val="7E417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8">
    <w:name w:val="Default Paragraph Font"/>
    <w:semiHidden/>
    <w:unhideWhenUsed/>
    <w:uiPriority w:val="1"/>
  </w:style>
  <w:style w:type="table" w:default="1" w:styleId="6">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Balloon Text"/>
    <w:basedOn w:val="1"/>
    <w:link w:val="16"/>
    <w:semiHidden/>
    <w:unhideWhenUsed/>
    <w:uiPriority w:val="99"/>
    <w:rPr>
      <w:sz w:val="18"/>
      <w:szCs w:val="18"/>
    </w:rPr>
  </w:style>
  <w:style w:type="paragraph" w:styleId="4">
    <w:name w:val="footer"/>
    <w:basedOn w:val="1"/>
    <w:link w:val="15"/>
    <w:semiHidden/>
    <w:unhideWhenUsed/>
    <w:uiPriority w:val="99"/>
    <w:pPr>
      <w:tabs>
        <w:tab w:val="center" w:pos="4153"/>
        <w:tab w:val="right" w:pos="8306"/>
      </w:tabs>
      <w:snapToGrid w:val="0"/>
      <w:jc w:val="left"/>
    </w:pPr>
    <w:rPr>
      <w:sz w:val="18"/>
      <w:szCs w:val="18"/>
    </w:rPr>
  </w:style>
  <w:style w:type="paragraph" w:styleId="5">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页眉 Char"/>
    <w:basedOn w:val="8"/>
    <w:link w:val="5"/>
    <w:qFormat/>
    <w:uiPriority w:val="99"/>
    <w:rPr>
      <w:rFonts w:ascii="Calibri" w:hAnsi="Calibri" w:eastAsia="宋体" w:cs="Times New Roman"/>
      <w:sz w:val="18"/>
      <w:szCs w:val="18"/>
    </w:rPr>
  </w:style>
  <w:style w:type="paragraph" w:customStyle="1" w:styleId="10">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1">
    <w:name w:val="Heading #3|1"/>
    <w:basedOn w:val="1"/>
    <w:link w:val="12"/>
    <w:qFormat/>
    <w:uiPriority w:val="0"/>
    <w:pPr>
      <w:spacing w:after="160"/>
      <w:outlineLvl w:val="2"/>
    </w:pPr>
    <w:rPr>
      <w:rFonts w:ascii="宋体" w:hAnsi="宋体" w:cs="宋体"/>
      <w:color w:val="EC008D"/>
      <w:sz w:val="20"/>
      <w:szCs w:val="20"/>
      <w:lang w:val="zh-TW" w:eastAsia="zh-TW" w:bidi="zh-TW"/>
    </w:rPr>
  </w:style>
  <w:style w:type="character" w:customStyle="1" w:styleId="12">
    <w:name w:val="Heading #3|1 Char"/>
    <w:link w:val="11"/>
    <w:qFormat/>
    <w:uiPriority w:val="0"/>
    <w:rPr>
      <w:rFonts w:ascii="宋体" w:hAnsi="宋体" w:eastAsia="宋体" w:cs="宋体"/>
      <w:color w:val="EC008D"/>
      <w:sz w:val="20"/>
      <w:szCs w:val="20"/>
      <w:lang w:val="zh-TW" w:eastAsia="zh-TW" w:bidi="zh-TW"/>
    </w:rPr>
  </w:style>
  <w:style w:type="paragraph" w:customStyle="1" w:styleId="13">
    <w:name w:val="Body text|1"/>
    <w:basedOn w:val="1"/>
    <w:link w:val="14"/>
    <w:unhideWhenUsed/>
    <w:qFormat/>
    <w:uiPriority w:val="0"/>
    <w:pPr>
      <w:spacing w:line="360" w:lineRule="auto"/>
      <w:ind w:firstLine="400"/>
    </w:pPr>
    <w:rPr>
      <w:rFonts w:ascii="宋体" w:hAnsi="宋体" w:cs="宋体"/>
      <w:sz w:val="20"/>
      <w:szCs w:val="20"/>
      <w:lang w:val="zh-TW" w:eastAsia="zh-TW" w:bidi="zh-TW"/>
    </w:rPr>
  </w:style>
  <w:style w:type="character" w:customStyle="1" w:styleId="14">
    <w:name w:val="Body text|1 Char"/>
    <w:link w:val="13"/>
    <w:qFormat/>
    <w:uiPriority w:val="0"/>
    <w:rPr>
      <w:rFonts w:ascii="宋体" w:hAnsi="宋体" w:eastAsia="宋体" w:cs="宋体"/>
      <w:sz w:val="20"/>
      <w:szCs w:val="20"/>
      <w:lang w:val="zh-TW" w:eastAsia="zh-TW" w:bidi="zh-TW"/>
    </w:rPr>
  </w:style>
  <w:style w:type="character" w:customStyle="1" w:styleId="15">
    <w:name w:val="页脚 Char"/>
    <w:basedOn w:val="8"/>
    <w:link w:val="4"/>
    <w:qFormat/>
    <w:uiPriority w:val="99"/>
    <w:rPr>
      <w:rFonts w:ascii="Calibri" w:hAnsi="Calibri" w:eastAsia="宋体" w:cs="Times New Roman"/>
      <w:sz w:val="18"/>
      <w:szCs w:val="18"/>
    </w:rPr>
  </w:style>
  <w:style w:type="character" w:customStyle="1" w:styleId="16">
    <w:name w:val="批注框文本 Char"/>
    <w:basedOn w:val="8"/>
    <w:link w:val="3"/>
    <w:semiHidden/>
    <w:qFormat/>
    <w:uiPriority w:val="99"/>
    <w:rPr>
      <w:rFonts w:ascii="Calibri" w:hAnsi="Calibri" w:eastAsia="宋体" w:cs="Times New Roman"/>
      <w:sz w:val="18"/>
      <w:szCs w:val="18"/>
    </w:rPr>
  </w:style>
  <w:style w:type="paragraph" w:customStyle="1" w:styleId="17">
    <w:name w:val="分类号"/>
    <w:basedOn w:val="1"/>
    <w:qFormat/>
    <w:uiPriority w:val="0"/>
    <w:rPr>
      <w:rFonts w:ascii="仿宋_GB2312" w:hAnsi="Times New Roman" w:eastAsia="仿宋_GB2312"/>
      <w:sz w:val="28"/>
      <w:szCs w:val="28"/>
    </w:rPr>
  </w:style>
  <w:style w:type="paragraph" w:customStyle="1" w:styleId="18">
    <w:name w:val="封面日期"/>
    <w:basedOn w:val="1"/>
    <w:qFormat/>
    <w:uiPriority w:val="0"/>
    <w:pPr>
      <w:jc w:val="center"/>
    </w:pPr>
    <w:rPr>
      <w:rFonts w:ascii="黑体" w:hAnsi="Times New Roman" w:eastAsia="黑体"/>
      <w:sz w:val="32"/>
      <w:szCs w:val="32"/>
    </w:rPr>
  </w:style>
  <w:style w:type="paragraph" w:customStyle="1" w:styleId="19">
    <w:name w:val="论文标题"/>
    <w:basedOn w:val="1"/>
    <w:qFormat/>
    <w:uiPriority w:val="0"/>
    <w:pPr>
      <w:jc w:val="center"/>
    </w:pPr>
    <w:rPr>
      <w:rFonts w:ascii="Times New Roman" w:hAnsi="Times New Roman" w:eastAsia="楷体_GB2312"/>
      <w:b/>
      <w:kern w:val="36"/>
      <w:sz w:val="52"/>
      <w:szCs w:val="52"/>
    </w:rPr>
  </w:style>
  <w:style w:type="paragraph" w:customStyle="1" w:styleId="20">
    <w:name w:val="硕士学位论文"/>
    <w:basedOn w:val="1"/>
    <w:qFormat/>
    <w:uiPriority w:val="0"/>
    <w:pPr>
      <w:spacing w:before="240"/>
      <w:jc w:val="center"/>
    </w:pPr>
    <w:rPr>
      <w:rFonts w:ascii="Times New Roman" w:hAnsi="Times New Roman"/>
      <w:sz w:val="44"/>
      <w:szCs w:val="44"/>
    </w:rPr>
  </w:style>
  <w:style w:type="paragraph" w:customStyle="1" w:styleId="21">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13024</Words>
  <Characters>13623</Characters>
  <Lines>1</Lines>
  <Paragraphs>1</Paragraphs>
  <TotalTime>0</TotalTime>
  <ScaleCrop>false</ScaleCrop>
  <LinksUpToDate>false</LinksUpToDate>
  <CharactersWithSpaces>13893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2021-06-08T08:16:00Z</dcterms:created>
  <dc:creator>DELL</dc:creator>
  <cp:lastModifiedBy>六月</cp:lastModifiedBy>
  <dcterms:modified xsi:type="dcterms:W3CDTF">2025-01-20T06:20:20Z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DE8A337E915E47D298D06154B99CD393</vt:lpwstr>
  </property>
  <property fmtid="{D5CDD505-2E9C-101B-9397-08002B2CF9AE}" pid="4" name="KSOTemplateDocerSaveRecord">
    <vt:lpwstr>eyJoZGlkIjoiOTcxZjc4Y2ViNTBlZDVmZTI3YTAxZGE1NWVmM2E2NDEiLCJ1c2VySWQiOiI0MDMzMDA2MzYifQ==</vt:lpwstr>
  </property>
</Properties>
</file>